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62" w:rsidRPr="00F54562" w:rsidRDefault="00F54562" w:rsidP="00F54562">
      <w:pPr>
        <w:spacing w:after="0" w:line="301" w:lineRule="exact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54562" w:rsidRPr="00F54562" w:rsidRDefault="00372DB8" w:rsidP="00F54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Arial" w:eastAsia="Lucida Sans Unicode" w:hAnsi="Arial"/>
          <w:noProof/>
          <w:kern w:val="2"/>
          <w:szCs w:val="24"/>
          <w:lang w:eastAsia="ru-RU"/>
        </w:rPr>
        <w:drawing>
          <wp:inline distT="0" distB="0" distL="0" distR="0" wp14:anchorId="1339CF8C" wp14:editId="2BDBDB0B">
            <wp:extent cx="5783580" cy="13049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562" w:rsidRPr="00F54562" w:rsidRDefault="00F54562" w:rsidP="00F54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54562" w:rsidRPr="00372DB8" w:rsidRDefault="00F54562" w:rsidP="00F54562">
      <w:pPr>
        <w:tabs>
          <w:tab w:val="left" w:pos="-5812"/>
        </w:tabs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товаров, работ, услуг администрации сельского поселения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Имендяшевский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   сельсовет 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 Башкортостан органу внутреннего муниципального финансового контроля администрации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 Башкортостан</w:t>
      </w:r>
    </w:p>
    <w:p w:rsidR="00F54562" w:rsidRPr="00372DB8" w:rsidRDefault="00F54562" w:rsidP="00F54562">
      <w:pPr>
        <w:spacing w:after="0" w:line="240" w:lineRule="auto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proofErr w:type="gramStart"/>
      <w:r w:rsidRPr="00372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целях наиболее эффективного осуществления полномочий, возложенных на органы местного самоуправления по внутреннему муниципальному финансовому контролю и контролю в сфере закупок, в соответствии со ст. 269.2 Бюджетного кодекса Российской Федерации и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</w:t>
      </w:r>
      <w:r w:rsidRPr="0037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овет сельского поселения </w:t>
      </w: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сельсовет</w:t>
      </w:r>
      <w:proofErr w:type="gram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</w:p>
    <w:p w:rsidR="00B03257" w:rsidRDefault="00B03257" w:rsidP="00F54562">
      <w:pPr>
        <w:tabs>
          <w:tab w:val="left" w:pos="1407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tabs>
          <w:tab w:val="left" w:pos="1407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РЕШИЛ:</w:t>
      </w:r>
    </w:p>
    <w:p w:rsidR="00F54562" w:rsidRPr="00372DB8" w:rsidRDefault="00F54562" w:rsidP="00F5456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numPr>
          <w:ilvl w:val="0"/>
          <w:numId w:val="4"/>
        </w:num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Передать полномочия по внутреннему муниципальному финансовому контролю, предусмотренные статьей 269.2 Бюджетного кодекса Российской Федерации и частью 8 статьи 99 Федерального закона от 05.04.2013 № 44-ФЗ органу внутреннего муниципального финансового контроля администрации 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 Башкортостан.</w:t>
      </w:r>
    </w:p>
    <w:p w:rsidR="00F54562" w:rsidRPr="00372DB8" w:rsidRDefault="00F54562" w:rsidP="00F54562">
      <w:pPr>
        <w:numPr>
          <w:ilvl w:val="0"/>
          <w:numId w:val="4"/>
        </w:num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сельского поселения </w:t>
      </w: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сельсовет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 Башкортостан </w:t>
      </w:r>
      <w:r w:rsidRPr="0037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заключить Соглашение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о передаче полномочий по осуществлению</w:t>
      </w:r>
      <w:r w:rsidRPr="0037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внутреннего муниципального финансового контроля в сфере бюджетных правоотношений и контроля в сфере закупок товаров, работ, услуг </w:t>
      </w:r>
      <w:r w:rsidRPr="0037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администрацией  м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униципального района</w:t>
      </w:r>
      <w:r w:rsidRPr="0037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район</w:t>
      </w:r>
      <w:r w:rsidRPr="00372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Республики Башкортостан за счет межбюджетных трансфертов, предоставляемых из бюджета поселения в бюджет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 Башкортостан.</w:t>
      </w:r>
      <w:proofErr w:type="gramEnd"/>
    </w:p>
    <w:p w:rsidR="00F54562" w:rsidRPr="00372DB8" w:rsidRDefault="00F54562" w:rsidP="00F54562">
      <w:pPr>
        <w:numPr>
          <w:ilvl w:val="0"/>
          <w:numId w:val="4"/>
        </w:num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принятия.</w:t>
      </w:r>
    </w:p>
    <w:p w:rsidR="00F54562" w:rsidRPr="00372DB8" w:rsidRDefault="00F54562" w:rsidP="00F54562">
      <w:pPr>
        <w:numPr>
          <w:ilvl w:val="0"/>
          <w:numId w:val="4"/>
        </w:num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разместить на официальном сайте сельского поселения </w:t>
      </w: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сельсовет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в сети «Интернет».</w:t>
      </w:r>
    </w:p>
    <w:p w:rsidR="00F54562" w:rsidRPr="00372DB8" w:rsidRDefault="00F54562" w:rsidP="00F5456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36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F54562" w:rsidRPr="00372DB8" w:rsidRDefault="00F54562" w:rsidP="00F54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сельсовет                                                              </w:t>
      </w: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А.А.Нугайгулов</w:t>
      </w:r>
      <w:proofErr w:type="spellEnd"/>
    </w:p>
    <w:p w:rsidR="00F54562" w:rsidRPr="00372DB8" w:rsidRDefault="00F54562" w:rsidP="00F54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B8" w:rsidRPr="00372DB8" w:rsidRDefault="00372DB8" w:rsidP="00F54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DB8" w:rsidRPr="00372DB8" w:rsidRDefault="007F7DCA" w:rsidP="00372D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«08</w:t>
      </w:r>
      <w:bookmarkStart w:id="0" w:name="_GoBack"/>
      <w:bookmarkEnd w:id="0"/>
      <w:r w:rsidR="00372DB8" w:rsidRPr="00372DB8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июл</w:t>
      </w:r>
      <w:r w:rsidR="00372DB8" w:rsidRPr="00372DB8">
        <w:rPr>
          <w:rFonts w:ascii="Times New Roman" w:hAnsi="Times New Roman" w:cs="Times New Roman"/>
          <w:sz w:val="24"/>
          <w:szCs w:val="24"/>
        </w:rPr>
        <w:t>я  2020</w:t>
      </w:r>
      <w:r w:rsidR="00B03257">
        <w:rPr>
          <w:rFonts w:ascii="Times New Roman" w:hAnsi="Times New Roman" w:cs="Times New Roman"/>
          <w:sz w:val="24"/>
          <w:szCs w:val="24"/>
        </w:rPr>
        <w:t xml:space="preserve"> </w:t>
      </w:r>
      <w:r w:rsidR="00372DB8" w:rsidRPr="00372DB8">
        <w:rPr>
          <w:rFonts w:ascii="Times New Roman" w:hAnsi="Times New Roman" w:cs="Times New Roman"/>
          <w:sz w:val="24"/>
          <w:szCs w:val="24"/>
        </w:rPr>
        <w:t>г.</w:t>
      </w:r>
    </w:p>
    <w:p w:rsidR="00372DB8" w:rsidRPr="00372DB8" w:rsidRDefault="007F7DCA" w:rsidP="00372D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16-77з</w:t>
      </w:r>
    </w:p>
    <w:p w:rsidR="00372DB8" w:rsidRPr="00F54562" w:rsidRDefault="00372DB8" w:rsidP="00F545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72DB8" w:rsidRPr="00F54562" w:rsidSect="00F54562">
          <w:pgSz w:w="11900" w:h="16838"/>
          <w:pgMar w:top="556" w:right="706" w:bottom="948" w:left="1440" w:header="0" w:footer="0" w:gutter="0"/>
          <w:cols w:space="720" w:equalWidth="0">
            <w:col w:w="9760"/>
          </w:cols>
        </w:sectPr>
      </w:pPr>
    </w:p>
    <w:p w:rsidR="00F54562" w:rsidRPr="00372DB8" w:rsidRDefault="00F54562" w:rsidP="00F5456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F54562" w:rsidRPr="00372DB8" w:rsidRDefault="00F54562" w:rsidP="00F5456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сельского поселения</w:t>
      </w:r>
    </w:p>
    <w:p w:rsidR="00F54562" w:rsidRPr="00372DB8" w:rsidRDefault="00F54562" w:rsidP="00F5456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Имендяшевский</w:t>
      </w:r>
      <w:proofErr w:type="spellEnd"/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 МР </w:t>
      </w: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РБ </w:t>
      </w:r>
    </w:p>
    <w:p w:rsidR="00F54562" w:rsidRPr="00372DB8" w:rsidRDefault="00F54562" w:rsidP="00F5456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7F7DCA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F7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F7D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7F7DCA">
        <w:rPr>
          <w:rFonts w:ascii="Times New Roman" w:eastAsia="Times New Roman" w:hAnsi="Times New Roman" w:cs="Times New Roman"/>
          <w:sz w:val="24"/>
          <w:szCs w:val="24"/>
          <w:lang w:eastAsia="ru-RU"/>
        </w:rPr>
        <w:t>16-77з</w:t>
      </w:r>
    </w:p>
    <w:p w:rsidR="00F54562" w:rsidRPr="00372DB8" w:rsidRDefault="00F54562" w:rsidP="00F5456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СОГЛАШЕНИЕ</w:t>
      </w:r>
    </w:p>
    <w:p w:rsidR="00F54562" w:rsidRPr="00372DB8" w:rsidRDefault="00F54562" w:rsidP="00F54562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 xml:space="preserve">о передаче полномочий по осуществлению </w:t>
      </w:r>
      <w:proofErr w:type="gramStart"/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внутреннего</w:t>
      </w:r>
      <w:proofErr w:type="gramEnd"/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 xml:space="preserve"> </w:t>
      </w:r>
    </w:p>
    <w:p w:rsidR="00F54562" w:rsidRPr="00372DB8" w:rsidRDefault="00F54562" w:rsidP="00F54562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муниципального финансового контроля</w:t>
      </w:r>
    </w:p>
    <w:p w:rsidR="00F54562" w:rsidRPr="00372DB8" w:rsidRDefault="00F54562" w:rsidP="00F54562">
      <w:pPr>
        <w:spacing w:after="0" w:line="2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сельского поселения </w:t>
      </w:r>
      <w:proofErr w:type="spellStart"/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Имендяшевский</w:t>
      </w:r>
      <w:proofErr w:type="spellEnd"/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 муниципального 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в лице главы сельского поселения </w:t>
      </w:r>
      <w:proofErr w:type="spellStart"/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Имендяшевский</w:t>
      </w:r>
      <w:proofErr w:type="spellEnd"/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 </w:t>
      </w:r>
      <w:proofErr w:type="spellStart"/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2DB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Нугайгулов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Устава, далее именуемое «Поселение», с одной стороны и администрация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в лице  главы администрации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  <w:proofErr w:type="spell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Ф.Ф.Чингизова</w:t>
      </w:r>
      <w:proofErr w:type="spell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далее именуемое «Администрация района</w:t>
      </w:r>
      <w:proofErr w:type="gramEnd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«Стороны»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, руководствуясь частью 4 статьи 15 Федерального закона от 6 октября 2003 г. № 131 - ФЗ «Об общих принципах организации местного самоуправления в Российской Федерации», статьей 269.2 Бюджетного кодекса Российской Федерации, статьей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</w:t>
      </w:r>
      <w:proofErr w:type="gram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№ </w:t>
      </w:r>
      <w:proofErr w:type="gram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44-ФЗ) заключили настоящее Соглашение о нижеследующем:</w:t>
      </w:r>
      <w:proofErr w:type="gramEnd"/>
    </w:p>
    <w:p w:rsidR="00F54562" w:rsidRPr="00372DB8" w:rsidRDefault="00F54562" w:rsidP="00F54562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1.Предмет соглашения</w:t>
      </w:r>
    </w:p>
    <w:p w:rsidR="00F54562" w:rsidRPr="00372DB8" w:rsidRDefault="00F54562" w:rsidP="00F545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1.1. Предметом настоящего Соглашения является передача Поселением Администрации района  полномочия по осуществлению внутреннего муниципального финансового контроля предусмотренного ст.269.2 Бюджетного кодекса Российской Федерации и частью 8 статьи 99 Федерального закона от 05.04.2013 № 44-ФЗ.</w:t>
      </w:r>
    </w:p>
    <w:p w:rsidR="00F54562" w:rsidRPr="00372DB8" w:rsidRDefault="00F54562" w:rsidP="00F54562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1.2. Реализация Администрацией района   полномочия, указанного в п. 1.1. настоящего Соглашения обеспечивается за счет иных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межбюджетных трансфертов, предоставляемых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ab/>
        <w:t>из бюджета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Поселения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бюджет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 Башкортостан.</w:t>
      </w:r>
    </w:p>
    <w:p w:rsidR="00F54562" w:rsidRPr="00372DB8" w:rsidRDefault="00F54562" w:rsidP="00F54562">
      <w:pPr>
        <w:spacing w:after="0" w:line="15" w:lineRule="exact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1.3. Администрации района  передаются полномочия по осуществлению </w:t>
      </w:r>
      <w:proofErr w:type="gram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контроля за</w:t>
      </w:r>
      <w:proofErr w:type="gram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исполнением бюджета поселения в части внутреннего муниципального финансового контроля, предусмотренного статей 269.2 Бюджетного кодекса Российской Федерации и частью 8 статьи 99 Федерального закона от 05.04.2013 № 44-ФЗ.</w:t>
      </w:r>
    </w:p>
    <w:p w:rsidR="00F54562" w:rsidRPr="00372DB8" w:rsidRDefault="00F54562" w:rsidP="00F54562">
      <w:pPr>
        <w:spacing w:after="0" w:line="13" w:lineRule="exact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1.4. </w:t>
      </w:r>
      <w:proofErr w:type="gram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При осуществлении полномочий Поселения Стороны решили руководствоваться постановлением Администрации района от 07 ноября 2017 года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u w:val="single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№2420 «Об утверждении административного регламента исполнения финансовым управлением администрации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 Башкортостан муниципальной функции по осуществлению внутреннего муниципального финансового контроля в сфере бюджетных правоотношений, внутреннего муниципального финансового контроля в отношении закупок товаров, работ, услуг для обеспечения нужд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</w:t>
      </w:r>
      <w:proofErr w:type="gram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Башкортостан, иными актами бюджетного законодательства Российской Федерации, Республики Башкортостан, муниципального района </w:t>
      </w:r>
      <w:proofErr w:type="spell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Гафурийский</w:t>
      </w:r>
      <w:proofErr w:type="spell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район Республики Башкортостан».</w:t>
      </w:r>
    </w:p>
    <w:p w:rsidR="00F54562" w:rsidRPr="00372DB8" w:rsidRDefault="00F54562" w:rsidP="00F54562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numPr>
          <w:ilvl w:val="0"/>
          <w:numId w:val="1"/>
        </w:numPr>
        <w:tabs>
          <w:tab w:val="left" w:pos="3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Права и обязанности сторон</w:t>
      </w:r>
    </w:p>
    <w:p w:rsidR="00F54562" w:rsidRPr="00372DB8" w:rsidRDefault="00F54562" w:rsidP="00F54562">
      <w:pPr>
        <w:spacing w:after="0" w:line="2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2.1. Поселение:</w:t>
      </w:r>
    </w:p>
    <w:p w:rsidR="00F54562" w:rsidRPr="00372DB8" w:rsidRDefault="00F54562" w:rsidP="00F5456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имеет право направлять предложения о проведении контрольных мероприятий;</w:t>
      </w:r>
    </w:p>
    <w:p w:rsidR="00F54562" w:rsidRPr="00372DB8" w:rsidRDefault="00F54562" w:rsidP="00F54562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5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имеет право рассматривать заключения и представления (предписания) по результатам проведения контрольных мероприятий.</w:t>
      </w:r>
    </w:p>
    <w:p w:rsidR="00F54562" w:rsidRPr="00372DB8" w:rsidRDefault="00F54562" w:rsidP="00F54562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2.2. Администрация района:</w:t>
      </w:r>
    </w:p>
    <w:p w:rsidR="00F54562" w:rsidRPr="00372DB8" w:rsidRDefault="00F54562" w:rsidP="00F5456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-</w:t>
      </w:r>
      <w:proofErr w:type="gram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обязана</w:t>
      </w:r>
      <w:proofErr w:type="gram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обеспечить в рамках настоящего Соглашения реализацию своих полномочий;</w:t>
      </w:r>
    </w:p>
    <w:p w:rsidR="00F54562" w:rsidRPr="00372DB8" w:rsidRDefault="00F54562" w:rsidP="00F54562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-</w:t>
      </w:r>
      <w:proofErr w:type="gramStart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обязана</w:t>
      </w:r>
      <w:proofErr w:type="gramEnd"/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 xml:space="preserve"> направить информацию по результатам контрольных мероприятий Поселению;</w:t>
      </w:r>
    </w:p>
    <w:p w:rsidR="00F54562" w:rsidRPr="00372DB8" w:rsidRDefault="00F54562" w:rsidP="00F54562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-имеет право принимать другие предусмотренные законодательством меры по устранению и предотвращению выявляемых нарушений;</w:t>
      </w:r>
    </w:p>
    <w:p w:rsidR="00F54562" w:rsidRPr="00372DB8" w:rsidRDefault="00F54562" w:rsidP="00F54562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-имеет право определять формы, цели, задачи и исполнителей проводимых контрольных мероприятий, способы их проведения.</w:t>
      </w:r>
    </w:p>
    <w:p w:rsidR="00F54562" w:rsidRPr="00372DB8" w:rsidRDefault="00F54562" w:rsidP="00F54562">
      <w:pPr>
        <w:spacing w:after="0" w:line="34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Срок действия Соглашения</w:t>
      </w:r>
    </w:p>
    <w:p w:rsidR="00F54562" w:rsidRPr="00372DB8" w:rsidRDefault="00F54562" w:rsidP="00F54562">
      <w:pPr>
        <w:spacing w:after="0" w:line="24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3.1. Указанные в пункте 1.3 настоящего Соглашения полномочия передаются с 01 января  2020 года и действуют до 31 декабря 2020 года.</w:t>
      </w:r>
    </w:p>
    <w:p w:rsidR="00F54562" w:rsidRPr="00372DB8" w:rsidRDefault="00F54562" w:rsidP="00F54562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3.2. По истечении указанного срока Соглашение продлевается автоматически на такой же срок при условии,  если ни одна из сторон не уведомит письменно другую сторону о прекращении Соглашения в связи с истечением срока.</w:t>
      </w:r>
    </w:p>
    <w:p w:rsidR="00F54562" w:rsidRPr="00372DB8" w:rsidRDefault="00F54562" w:rsidP="00F54562">
      <w:pPr>
        <w:spacing w:after="0" w:line="3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4. Основания и порядок досрочного прекращения действия Соглашения</w:t>
      </w:r>
    </w:p>
    <w:p w:rsidR="00F54562" w:rsidRPr="00372DB8" w:rsidRDefault="00F54562" w:rsidP="00F545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5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4.1. Соглашение может быть досрочно прекращено:</w:t>
      </w:r>
    </w:p>
    <w:p w:rsidR="00F54562" w:rsidRPr="00372DB8" w:rsidRDefault="00F54562" w:rsidP="00F54562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по взаимному согласию Сторон;</w:t>
      </w:r>
    </w:p>
    <w:p w:rsidR="00F54562" w:rsidRPr="00372DB8" w:rsidRDefault="00F54562" w:rsidP="00F54562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ab/>
        <w:t>в одностороннем порядке в случае неисполнения или ненадлежащего исполнения полномочий в соответствии с действующим законодательством;</w:t>
      </w:r>
    </w:p>
    <w:p w:rsidR="00F54562" w:rsidRPr="00372DB8" w:rsidRDefault="00F54562" w:rsidP="00F54562">
      <w:pPr>
        <w:spacing w:after="0" w:line="15" w:lineRule="exact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5" w:lineRule="auto"/>
        <w:jc w:val="both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ab/>
        <w:t>в одностороннем порядке в случае изменения федерального законодательства или законодательства Республики Башкортостан, в связи с которым реализация переданных полномочий, предусмотренных пунктом 1.3 настоящего Соглашения, становится невозможной.</w:t>
      </w:r>
    </w:p>
    <w:p w:rsidR="00F54562" w:rsidRPr="00372DB8" w:rsidRDefault="00F54562" w:rsidP="00F54562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tabs>
          <w:tab w:val="left" w:pos="111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4.2. Уведомление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о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расторжении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настоящего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Соглашения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в одностороннем порядке направляется другой стороне в письменном виде за 30 дней до предполагаемой даты расторжения Соглашения.</w:t>
      </w:r>
    </w:p>
    <w:p w:rsidR="00F54562" w:rsidRPr="00372DB8" w:rsidRDefault="00F54562" w:rsidP="00F54562">
      <w:pPr>
        <w:spacing w:after="0" w:line="3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Ответственность Сторон</w:t>
      </w:r>
    </w:p>
    <w:p w:rsidR="00F54562" w:rsidRPr="00372DB8" w:rsidRDefault="00F54562" w:rsidP="00F54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действующим законодательством.</w:t>
      </w:r>
    </w:p>
    <w:p w:rsidR="00F54562" w:rsidRPr="00372DB8" w:rsidRDefault="00F54562" w:rsidP="00F54562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6. Заключительные положения</w:t>
      </w:r>
    </w:p>
    <w:p w:rsidR="00F54562" w:rsidRPr="00372DB8" w:rsidRDefault="00F54562" w:rsidP="00F545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6.1. Настоящее соглашение вступает в силу с момента его подписания сторонами.</w:t>
      </w:r>
    </w:p>
    <w:p w:rsidR="00F54562" w:rsidRPr="00372DB8" w:rsidRDefault="00F54562" w:rsidP="00F54562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6.2. Внесение изменений или дополнений в настоящее Соглашение осуществляется по взаимному согласию сторон путём заключения дополнительных соглашений, которые заключаются в письменном виде и являются неотъемлемой частью настоящего Соглашения.</w:t>
      </w:r>
    </w:p>
    <w:p w:rsidR="00F54562" w:rsidRPr="00372DB8" w:rsidRDefault="00F54562" w:rsidP="00F54562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6.3. В случае прекращения действия настоящего Соглашения, начатые</w:t>
      </w:r>
      <w:r w:rsidRPr="0037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проводимые в соответствии с ним контрольные мероприятия, продолжаются до их полного завершения.</w:t>
      </w:r>
    </w:p>
    <w:p w:rsidR="00F54562" w:rsidRPr="00372DB8" w:rsidRDefault="00F54562" w:rsidP="00F54562">
      <w:pPr>
        <w:spacing w:after="0" w:line="234" w:lineRule="auto"/>
        <w:ind w:firstLine="420"/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color w:val="061723"/>
          <w:sz w:val="24"/>
          <w:szCs w:val="24"/>
          <w:lang w:eastAsia="ru-RU"/>
        </w:rPr>
        <w:t>6.4. Настоящее Соглашение составлено в двух экземплярах по одному для каждой из Сторон.</w:t>
      </w:r>
    </w:p>
    <w:p w:rsidR="00F54562" w:rsidRPr="00372DB8" w:rsidRDefault="00F54562" w:rsidP="00F54562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</w:pPr>
      <w:r w:rsidRPr="00372DB8">
        <w:rPr>
          <w:rFonts w:ascii="Times New Roman" w:eastAsia="Times New Roman" w:hAnsi="Times New Roman" w:cs="Times New Roman"/>
          <w:b/>
          <w:bCs/>
          <w:color w:val="061723"/>
          <w:sz w:val="24"/>
          <w:szCs w:val="24"/>
          <w:lang w:eastAsia="ru-RU"/>
        </w:rPr>
        <w:t>Адресы и реквизиты сторон</w:t>
      </w:r>
    </w:p>
    <w:p w:rsidR="00F54562" w:rsidRPr="00372DB8" w:rsidRDefault="00F54562" w:rsidP="00F54562">
      <w:pPr>
        <w:spacing w:after="0" w:line="30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37"/>
      </w:tblGrid>
      <w:tr w:rsidR="00F54562" w:rsidRPr="00372DB8" w:rsidTr="00696D89">
        <w:tc>
          <w:tcPr>
            <w:tcW w:w="4995" w:type="dxa"/>
          </w:tcPr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сельского поселения </w:t>
            </w:r>
            <w:proofErr w:type="spellStart"/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сельсовет муниципального района </w:t>
            </w:r>
            <w:proofErr w:type="spellStart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453063, РБ, </w:t>
            </w:r>
            <w:proofErr w:type="spellStart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с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Карагаево</w:t>
            </w:r>
            <w:proofErr w:type="spellEnd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ул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.21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  0219001559 / 021901001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048073001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счет402048108000000001576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(34740)2-57-43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</w:t>
            </w:r>
            <w:proofErr w:type="spellStart"/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Имендяшевский</w:t>
            </w:r>
            <w:proofErr w:type="spellEnd"/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 муниципального района </w:t>
            </w:r>
            <w:proofErr w:type="spellStart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А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А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Нугайгулов</w:t>
            </w:r>
            <w:proofErr w:type="spellEnd"/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995" w:type="dxa"/>
          </w:tcPr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района  </w:t>
            </w:r>
            <w:proofErr w:type="spellStart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453050, Республика Башкортостан, </w:t>
            </w:r>
            <w:proofErr w:type="spellStart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район, с. Красноусольский 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ул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Октябрьская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2DB8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д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  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0219006123 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72DB8">
              <w:rPr>
                <w:rFonts w:ascii="Peterburg" w:eastAsia="Times New Roman" w:hAnsi="Peterburg" w:cs="Times New Roman"/>
                <w:sz w:val="24"/>
                <w:szCs w:val="24"/>
                <w:lang w:eastAsia="ru-RU"/>
              </w:rPr>
              <w:t xml:space="preserve"> 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021901001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048073001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40204810600000001569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(34740)2-12-78 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 администрации муниципального района </w:t>
            </w:r>
            <w:proofErr w:type="spellStart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Гафурийский</w:t>
            </w:r>
            <w:proofErr w:type="spellEnd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 Республики Башкортостан </w:t>
            </w: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Ф.Ф.Чингизов</w:t>
            </w:r>
            <w:proofErr w:type="spellEnd"/>
          </w:p>
          <w:p w:rsidR="00F54562" w:rsidRPr="00372DB8" w:rsidRDefault="00F54562" w:rsidP="00F54562">
            <w:pPr>
              <w:spacing w:after="0" w:line="30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F54562" w:rsidRPr="00372DB8" w:rsidRDefault="00F54562" w:rsidP="00F54562">
      <w:pPr>
        <w:spacing w:after="0" w:line="30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30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62" w:rsidRPr="00372DB8" w:rsidRDefault="00F54562" w:rsidP="00F54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092A" w:rsidRPr="00372DB8" w:rsidRDefault="007E092A">
      <w:pPr>
        <w:rPr>
          <w:sz w:val="24"/>
          <w:szCs w:val="24"/>
        </w:rPr>
      </w:pPr>
    </w:p>
    <w:sectPr w:rsidR="007E092A" w:rsidRPr="00372DB8" w:rsidSect="003965BC">
      <w:headerReference w:type="even" r:id="rId9"/>
      <w:headerReference w:type="default" r:id="rId10"/>
      <w:type w:val="continuous"/>
      <w:pgSz w:w="11907" w:h="16840" w:code="9"/>
      <w:pgMar w:top="1134" w:right="567" w:bottom="1134" w:left="1701" w:header="720" w:footer="720" w:gutter="0"/>
      <w:cols w:space="1247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DC" w:rsidRDefault="002468DC">
      <w:pPr>
        <w:spacing w:after="0" w:line="240" w:lineRule="auto"/>
      </w:pPr>
      <w:r>
        <w:separator/>
      </w:r>
    </w:p>
  </w:endnote>
  <w:endnote w:type="continuationSeparator" w:id="0">
    <w:p w:rsidR="002468DC" w:rsidRDefault="0024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DC" w:rsidRDefault="002468DC">
      <w:pPr>
        <w:spacing w:after="0" w:line="240" w:lineRule="auto"/>
      </w:pPr>
      <w:r>
        <w:separator/>
      </w:r>
    </w:p>
  </w:footnote>
  <w:footnote w:type="continuationSeparator" w:id="0">
    <w:p w:rsidR="002468DC" w:rsidRDefault="0024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440" w:rsidRDefault="00F545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440" w:rsidRDefault="002468D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440" w:rsidRDefault="002468D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C3402112"/>
    <w:lvl w:ilvl="0" w:tplc="1E9E1AA6">
      <w:start w:val="5"/>
      <w:numFmt w:val="decimal"/>
      <w:suff w:val="space"/>
      <w:lvlText w:val="%1."/>
      <w:lvlJc w:val="left"/>
      <w:rPr>
        <w:rFonts w:cs="Times New Roman" w:hint="default"/>
      </w:rPr>
    </w:lvl>
    <w:lvl w:ilvl="1" w:tplc="0192830C">
      <w:numFmt w:val="decimal"/>
      <w:lvlText w:val=""/>
      <w:lvlJc w:val="left"/>
      <w:rPr>
        <w:rFonts w:cs="Times New Roman"/>
      </w:rPr>
    </w:lvl>
    <w:lvl w:ilvl="2" w:tplc="F3362614">
      <w:numFmt w:val="decimal"/>
      <w:lvlText w:val=""/>
      <w:lvlJc w:val="left"/>
      <w:rPr>
        <w:rFonts w:cs="Times New Roman"/>
      </w:rPr>
    </w:lvl>
    <w:lvl w:ilvl="3" w:tplc="18BC383C">
      <w:numFmt w:val="decimal"/>
      <w:lvlText w:val=""/>
      <w:lvlJc w:val="left"/>
      <w:rPr>
        <w:rFonts w:cs="Times New Roman"/>
      </w:rPr>
    </w:lvl>
    <w:lvl w:ilvl="4" w:tplc="A6521FC6">
      <w:numFmt w:val="decimal"/>
      <w:lvlText w:val=""/>
      <w:lvlJc w:val="left"/>
      <w:rPr>
        <w:rFonts w:cs="Times New Roman"/>
      </w:rPr>
    </w:lvl>
    <w:lvl w:ilvl="5" w:tplc="34BC6B0A">
      <w:numFmt w:val="decimal"/>
      <w:lvlText w:val=""/>
      <w:lvlJc w:val="left"/>
      <w:rPr>
        <w:rFonts w:cs="Times New Roman"/>
      </w:rPr>
    </w:lvl>
    <w:lvl w:ilvl="6" w:tplc="E45C226E">
      <w:numFmt w:val="decimal"/>
      <w:lvlText w:val=""/>
      <w:lvlJc w:val="left"/>
      <w:rPr>
        <w:rFonts w:cs="Times New Roman"/>
      </w:rPr>
    </w:lvl>
    <w:lvl w:ilvl="7" w:tplc="451A5E90">
      <w:numFmt w:val="decimal"/>
      <w:lvlText w:val=""/>
      <w:lvlJc w:val="left"/>
      <w:rPr>
        <w:rFonts w:cs="Times New Roman"/>
      </w:rPr>
    </w:lvl>
    <w:lvl w:ilvl="8" w:tplc="3CD06326">
      <w:numFmt w:val="decimal"/>
      <w:lvlText w:val=""/>
      <w:lvlJc w:val="left"/>
      <w:rPr>
        <w:rFonts w:cs="Times New Roman"/>
      </w:rPr>
    </w:lvl>
  </w:abstractNum>
  <w:abstractNum w:abstractNumId="1">
    <w:nsid w:val="0000390C"/>
    <w:multiLevelType w:val="hybridMultilevel"/>
    <w:tmpl w:val="B43CE38A"/>
    <w:lvl w:ilvl="0" w:tplc="CE90271C">
      <w:start w:val="3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  <w:lvl w:ilvl="1" w:tplc="BCCE9D26">
      <w:numFmt w:val="decimal"/>
      <w:lvlText w:val=""/>
      <w:lvlJc w:val="left"/>
      <w:rPr>
        <w:rFonts w:cs="Times New Roman"/>
      </w:rPr>
    </w:lvl>
    <w:lvl w:ilvl="2" w:tplc="4B823980">
      <w:numFmt w:val="decimal"/>
      <w:lvlText w:val=""/>
      <w:lvlJc w:val="left"/>
      <w:rPr>
        <w:rFonts w:cs="Times New Roman"/>
      </w:rPr>
    </w:lvl>
    <w:lvl w:ilvl="3" w:tplc="3462006C">
      <w:numFmt w:val="decimal"/>
      <w:lvlText w:val=""/>
      <w:lvlJc w:val="left"/>
      <w:rPr>
        <w:rFonts w:cs="Times New Roman"/>
      </w:rPr>
    </w:lvl>
    <w:lvl w:ilvl="4" w:tplc="72602EF6">
      <w:numFmt w:val="decimal"/>
      <w:lvlText w:val=""/>
      <w:lvlJc w:val="left"/>
      <w:rPr>
        <w:rFonts w:cs="Times New Roman"/>
      </w:rPr>
    </w:lvl>
    <w:lvl w:ilvl="5" w:tplc="D7D458A8">
      <w:numFmt w:val="decimal"/>
      <w:lvlText w:val=""/>
      <w:lvlJc w:val="left"/>
      <w:rPr>
        <w:rFonts w:cs="Times New Roman"/>
      </w:rPr>
    </w:lvl>
    <w:lvl w:ilvl="6" w:tplc="93A463B4">
      <w:numFmt w:val="decimal"/>
      <w:lvlText w:val=""/>
      <w:lvlJc w:val="left"/>
      <w:rPr>
        <w:rFonts w:cs="Times New Roman"/>
      </w:rPr>
    </w:lvl>
    <w:lvl w:ilvl="7" w:tplc="6700DF56">
      <w:numFmt w:val="decimal"/>
      <w:lvlText w:val=""/>
      <w:lvlJc w:val="left"/>
      <w:rPr>
        <w:rFonts w:cs="Times New Roman"/>
      </w:rPr>
    </w:lvl>
    <w:lvl w:ilvl="8" w:tplc="62E2DDF0">
      <w:numFmt w:val="decimal"/>
      <w:lvlText w:val=""/>
      <w:lvlJc w:val="left"/>
      <w:rPr>
        <w:rFonts w:cs="Times New Roman"/>
      </w:rPr>
    </w:lvl>
  </w:abstractNum>
  <w:abstractNum w:abstractNumId="2">
    <w:nsid w:val="00007E87"/>
    <w:multiLevelType w:val="hybridMultilevel"/>
    <w:tmpl w:val="4762D572"/>
    <w:lvl w:ilvl="0" w:tplc="3872D23C">
      <w:start w:val="2"/>
      <w:numFmt w:val="decimal"/>
      <w:lvlText w:val="%1."/>
      <w:lvlJc w:val="left"/>
      <w:rPr>
        <w:rFonts w:cs="Times New Roman"/>
      </w:rPr>
    </w:lvl>
    <w:lvl w:ilvl="1" w:tplc="E8209810">
      <w:numFmt w:val="decimal"/>
      <w:lvlText w:val=""/>
      <w:lvlJc w:val="left"/>
      <w:rPr>
        <w:rFonts w:cs="Times New Roman"/>
      </w:rPr>
    </w:lvl>
    <w:lvl w:ilvl="2" w:tplc="3CCE1686">
      <w:numFmt w:val="decimal"/>
      <w:lvlText w:val=""/>
      <w:lvlJc w:val="left"/>
      <w:rPr>
        <w:rFonts w:cs="Times New Roman"/>
      </w:rPr>
    </w:lvl>
    <w:lvl w:ilvl="3" w:tplc="7E0AC3AE">
      <w:numFmt w:val="decimal"/>
      <w:lvlText w:val=""/>
      <w:lvlJc w:val="left"/>
      <w:rPr>
        <w:rFonts w:cs="Times New Roman"/>
      </w:rPr>
    </w:lvl>
    <w:lvl w:ilvl="4" w:tplc="77544804">
      <w:numFmt w:val="decimal"/>
      <w:lvlText w:val=""/>
      <w:lvlJc w:val="left"/>
      <w:rPr>
        <w:rFonts w:cs="Times New Roman"/>
      </w:rPr>
    </w:lvl>
    <w:lvl w:ilvl="5" w:tplc="4670BFF0">
      <w:numFmt w:val="decimal"/>
      <w:lvlText w:val=""/>
      <w:lvlJc w:val="left"/>
      <w:rPr>
        <w:rFonts w:cs="Times New Roman"/>
      </w:rPr>
    </w:lvl>
    <w:lvl w:ilvl="6" w:tplc="E6060D52">
      <w:numFmt w:val="decimal"/>
      <w:lvlText w:val=""/>
      <w:lvlJc w:val="left"/>
      <w:rPr>
        <w:rFonts w:cs="Times New Roman"/>
      </w:rPr>
    </w:lvl>
    <w:lvl w:ilvl="7" w:tplc="77348094">
      <w:numFmt w:val="decimal"/>
      <w:lvlText w:val=""/>
      <w:lvlJc w:val="left"/>
      <w:rPr>
        <w:rFonts w:cs="Times New Roman"/>
      </w:rPr>
    </w:lvl>
    <w:lvl w:ilvl="8" w:tplc="0CA0CA36">
      <w:numFmt w:val="decimal"/>
      <w:lvlText w:val=""/>
      <w:lvlJc w:val="left"/>
      <w:rPr>
        <w:rFonts w:cs="Times New Roman"/>
      </w:rPr>
    </w:lvl>
  </w:abstractNum>
  <w:abstractNum w:abstractNumId="3">
    <w:nsid w:val="479A1CA0"/>
    <w:multiLevelType w:val="hybridMultilevel"/>
    <w:tmpl w:val="225ECAAA"/>
    <w:lvl w:ilvl="0" w:tplc="34ECC05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69573A"/>
    <w:multiLevelType w:val="hybridMultilevel"/>
    <w:tmpl w:val="DF58BA7A"/>
    <w:lvl w:ilvl="0" w:tplc="0C52FE5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50"/>
    <w:rsid w:val="002468DC"/>
    <w:rsid w:val="00372DB8"/>
    <w:rsid w:val="007E092A"/>
    <w:rsid w:val="007F7DCA"/>
    <w:rsid w:val="00B03257"/>
    <w:rsid w:val="00C12C50"/>
    <w:rsid w:val="00F5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4562"/>
    <w:pPr>
      <w:tabs>
        <w:tab w:val="center" w:pos="4677"/>
        <w:tab w:val="right" w:pos="9355"/>
      </w:tabs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4562"/>
    <w:rPr>
      <w:rFonts w:ascii="Peterburg" w:eastAsia="Times New Roman" w:hAnsi="Peterburg" w:cs="Times New Roman"/>
      <w:sz w:val="28"/>
      <w:szCs w:val="20"/>
      <w:lang w:eastAsia="ru-RU"/>
    </w:rPr>
  </w:style>
  <w:style w:type="character" w:styleId="a5">
    <w:name w:val="page number"/>
    <w:uiPriority w:val="99"/>
    <w:rsid w:val="00F5456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4562"/>
    <w:pPr>
      <w:tabs>
        <w:tab w:val="center" w:pos="4677"/>
        <w:tab w:val="right" w:pos="9355"/>
      </w:tabs>
      <w:spacing w:after="0" w:line="240" w:lineRule="auto"/>
    </w:pPr>
    <w:rPr>
      <w:rFonts w:ascii="Peterburg" w:eastAsia="Times New Roman" w:hAnsi="Peterburg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4562"/>
    <w:rPr>
      <w:rFonts w:ascii="Peterburg" w:eastAsia="Times New Roman" w:hAnsi="Peterburg" w:cs="Times New Roman"/>
      <w:sz w:val="28"/>
      <w:szCs w:val="20"/>
      <w:lang w:eastAsia="ru-RU"/>
    </w:rPr>
  </w:style>
  <w:style w:type="character" w:styleId="a5">
    <w:name w:val="page number"/>
    <w:uiPriority w:val="99"/>
    <w:rsid w:val="00F5456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7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5</cp:revision>
  <dcterms:created xsi:type="dcterms:W3CDTF">2020-11-25T07:01:00Z</dcterms:created>
  <dcterms:modified xsi:type="dcterms:W3CDTF">2020-11-25T07:33:00Z</dcterms:modified>
</cp:coreProperties>
</file>