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786"/>
      </w:tblGrid>
      <w:tr w:rsidR="00AD620F" w:rsidRPr="00AD620F" w:rsidTr="0072199A">
        <w:tc>
          <w:tcPr>
            <w:tcW w:w="9571" w:type="dxa"/>
            <w:hideMark/>
          </w:tcPr>
          <w:p w:rsidR="00AD620F" w:rsidRPr="00AD620F" w:rsidRDefault="00AD620F" w:rsidP="00AD620F">
            <w:pPr>
              <w:spacing w:after="0"/>
              <w:jc w:val="center"/>
              <w:rPr>
                <w:rFonts w:ascii="Times Cyr Bash Normal" w:eastAsia="Times New Roman" w:hAnsi="Times Cyr Bash Normal"/>
                <w:sz w:val="28"/>
                <w:szCs w:val="28"/>
              </w:rPr>
            </w:pPr>
            <w:r w:rsidRPr="00AD62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3746D2" wp14:editId="66A4D76E">
                  <wp:extent cx="6076950" cy="14401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620F" w:rsidRPr="00AD620F" w:rsidRDefault="00AD620F" w:rsidP="00AD620F">
      <w:pPr>
        <w:spacing w:after="0" w:line="240" w:lineRule="auto"/>
        <w:jc w:val="center"/>
        <w:rPr>
          <w:rFonts w:ascii="Times Cyr Bash Normal" w:eastAsia="Times New Roman" w:hAnsi="Times Cyr Bash Normal"/>
          <w:sz w:val="8"/>
          <w:szCs w:val="8"/>
          <w:lang w:eastAsia="ru-RU"/>
        </w:rPr>
      </w:pPr>
    </w:p>
    <w:p w:rsidR="00AD620F" w:rsidRPr="00AD620F" w:rsidRDefault="00AD620F" w:rsidP="00AD620F">
      <w:pPr>
        <w:spacing w:after="0" w:line="240" w:lineRule="auto"/>
        <w:jc w:val="center"/>
        <w:rPr>
          <w:rFonts w:ascii="Times Cyr Bash Normal" w:eastAsia="Times New Roman" w:hAnsi="Times Cyr Bash Normal"/>
          <w:sz w:val="8"/>
          <w:szCs w:val="8"/>
          <w:lang w:eastAsia="ru-RU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AD620F" w:rsidRPr="00C25DDE" w:rsidTr="0072199A">
        <w:trPr>
          <w:trHeight w:val="515"/>
        </w:trPr>
        <w:tc>
          <w:tcPr>
            <w:tcW w:w="4360" w:type="dxa"/>
            <w:hideMark/>
          </w:tcPr>
          <w:p w:rsidR="00AD620F" w:rsidRPr="00C25DDE" w:rsidRDefault="00AD620F" w:rsidP="00AD62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C25DD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«18» март </w:t>
            </w:r>
            <w:r w:rsidRPr="00C25DDE">
              <w:rPr>
                <w:rFonts w:ascii="Times Cyr Bash Normal" w:eastAsia="Times New Roman" w:hAnsi="Times Cyr Bash Normal"/>
                <w:sz w:val="24"/>
                <w:szCs w:val="24"/>
                <w:u w:val="single"/>
              </w:rPr>
              <w:t xml:space="preserve"> </w:t>
            </w:r>
            <w:r w:rsidRPr="00C25DD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2021 й.</w:t>
            </w:r>
          </w:p>
        </w:tc>
        <w:tc>
          <w:tcPr>
            <w:tcW w:w="1396" w:type="dxa"/>
            <w:hideMark/>
          </w:tcPr>
          <w:p w:rsidR="00AD620F" w:rsidRPr="00C25DDE" w:rsidRDefault="00AD620F" w:rsidP="00AD62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DDE">
              <w:rPr>
                <w:rFonts w:ascii="Times New Roman" w:eastAsia="Times New Roman" w:hAnsi="Times New Roman"/>
                <w:sz w:val="24"/>
                <w:szCs w:val="24"/>
              </w:rPr>
              <w:t>№ 13</w:t>
            </w:r>
          </w:p>
        </w:tc>
        <w:tc>
          <w:tcPr>
            <w:tcW w:w="4557" w:type="dxa"/>
            <w:hideMark/>
          </w:tcPr>
          <w:p w:rsidR="00AD620F" w:rsidRPr="00C25DDE" w:rsidRDefault="00AD620F" w:rsidP="00AD62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C25DD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«18» марта 2021 г.</w:t>
            </w:r>
          </w:p>
        </w:tc>
      </w:tr>
    </w:tbl>
    <w:p w:rsidR="00370866" w:rsidRPr="00C25DDE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022B" w:rsidRPr="00C25DDE" w:rsidRDefault="002A022B" w:rsidP="002A022B">
      <w:pPr>
        <w:jc w:val="center"/>
        <w:rPr>
          <w:rFonts w:ascii="Times New Roman" w:hAnsi="Times New Roman"/>
          <w:sz w:val="24"/>
          <w:szCs w:val="24"/>
        </w:rPr>
      </w:pPr>
      <w:r w:rsidRPr="00C25DDE">
        <w:rPr>
          <w:rFonts w:ascii="Times New Roman" w:hAnsi="Times New Roman"/>
          <w:b/>
          <w:sz w:val="24"/>
          <w:szCs w:val="24"/>
        </w:rPr>
        <w:t xml:space="preserve">Об утверждении Порядка составления и ведения кассового плана исполнения бюджета сельского поселения </w:t>
      </w:r>
      <w:proofErr w:type="spellStart"/>
      <w:r w:rsidRPr="00C25DDE">
        <w:rPr>
          <w:rFonts w:ascii="Times New Roman" w:hAnsi="Times New Roman"/>
          <w:b/>
          <w:sz w:val="24"/>
          <w:szCs w:val="24"/>
        </w:rPr>
        <w:t>Имендяшевский</w:t>
      </w:r>
      <w:proofErr w:type="spellEnd"/>
      <w:r w:rsidRPr="00C25DDE">
        <w:rPr>
          <w:rFonts w:ascii="Times New Roman" w:hAnsi="Times New Roman"/>
          <w:b/>
          <w:sz w:val="24"/>
          <w:szCs w:val="24"/>
        </w:rPr>
        <w:t xml:space="preserve"> сельсовет муниципального района </w:t>
      </w:r>
      <w:proofErr w:type="spellStart"/>
      <w:r w:rsidRPr="00C25DDE">
        <w:rPr>
          <w:rFonts w:ascii="Times New Roman" w:hAnsi="Times New Roman"/>
          <w:b/>
          <w:sz w:val="24"/>
          <w:szCs w:val="24"/>
        </w:rPr>
        <w:t>Гафурийский</w:t>
      </w:r>
      <w:proofErr w:type="spellEnd"/>
      <w:r w:rsidRPr="00C25DDE">
        <w:rPr>
          <w:rFonts w:ascii="Times New Roman" w:hAnsi="Times New Roman"/>
          <w:b/>
          <w:sz w:val="24"/>
          <w:szCs w:val="24"/>
        </w:rPr>
        <w:t xml:space="preserve"> район Республики Башкортостан в текущем финансовом году</w:t>
      </w:r>
    </w:p>
    <w:p w:rsidR="002A022B" w:rsidRPr="00C25DDE" w:rsidRDefault="002A022B" w:rsidP="002A022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25DDE">
        <w:rPr>
          <w:rFonts w:ascii="Times New Roman" w:hAnsi="Times New Roman"/>
          <w:sz w:val="24"/>
          <w:szCs w:val="24"/>
        </w:rPr>
        <w:t xml:space="preserve">В соответствии со статьей 217.1 Бюджетного кодекса Российской Федерации, </w:t>
      </w:r>
      <w:r w:rsidRPr="00C25DDE">
        <w:rPr>
          <w:rFonts w:ascii="Times New Roman" w:hAnsi="Times New Roman"/>
          <w:color w:val="000000"/>
          <w:sz w:val="24"/>
          <w:szCs w:val="24"/>
        </w:rPr>
        <w:t xml:space="preserve">Администрация сельского поселения </w:t>
      </w:r>
      <w:proofErr w:type="spellStart"/>
      <w:r w:rsidRPr="00C25DDE">
        <w:rPr>
          <w:rFonts w:ascii="Times New Roman" w:hAnsi="Times New Roman"/>
          <w:color w:val="000000"/>
          <w:sz w:val="24"/>
          <w:szCs w:val="24"/>
        </w:rPr>
        <w:t>Имендяшевский</w:t>
      </w:r>
      <w:proofErr w:type="spellEnd"/>
      <w:r w:rsidRPr="00C25DDE">
        <w:rPr>
          <w:rFonts w:ascii="Times New Roman" w:hAnsi="Times New Roman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C25DDE">
        <w:rPr>
          <w:rFonts w:ascii="Times New Roman" w:hAnsi="Times New Roman"/>
          <w:color w:val="000000"/>
          <w:sz w:val="24"/>
          <w:szCs w:val="24"/>
        </w:rPr>
        <w:t>Гафурийский</w:t>
      </w:r>
      <w:proofErr w:type="spellEnd"/>
      <w:r w:rsidRPr="00C25DDE">
        <w:rPr>
          <w:rFonts w:ascii="Times New Roman" w:hAnsi="Times New Roman"/>
          <w:color w:val="000000"/>
          <w:sz w:val="24"/>
          <w:szCs w:val="24"/>
        </w:rPr>
        <w:t xml:space="preserve"> район Республики Башкортостан постановляет:</w:t>
      </w:r>
      <w:r w:rsidRPr="00C25DDE">
        <w:rPr>
          <w:rFonts w:ascii="Times New Roman" w:hAnsi="Times New Roman"/>
          <w:sz w:val="24"/>
          <w:szCs w:val="24"/>
        </w:rPr>
        <w:t xml:space="preserve"> </w:t>
      </w:r>
    </w:p>
    <w:p w:rsidR="002A022B" w:rsidRPr="00C25DDE" w:rsidRDefault="002A022B" w:rsidP="002A022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25DDE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C25DDE">
        <w:rPr>
          <w:rFonts w:ascii="Times New Roman" w:hAnsi="Times New Roman"/>
          <w:sz w:val="24"/>
          <w:szCs w:val="24"/>
        </w:rPr>
        <w:t xml:space="preserve">Внести изменения в Порядок составления и ведения кассового плана исполнения бюджета сельского поселения </w:t>
      </w:r>
      <w:proofErr w:type="spellStart"/>
      <w:r w:rsidRPr="00C25DDE">
        <w:rPr>
          <w:rFonts w:ascii="Times New Roman" w:hAnsi="Times New Roman"/>
          <w:sz w:val="24"/>
          <w:szCs w:val="24"/>
        </w:rPr>
        <w:t>Имендяшевский</w:t>
      </w:r>
      <w:proofErr w:type="spellEnd"/>
      <w:r w:rsidRPr="00C25DDE">
        <w:rPr>
          <w:rFonts w:ascii="Times New Roman" w:hAnsi="Times New Roman"/>
          <w:sz w:val="24"/>
          <w:szCs w:val="24"/>
        </w:rPr>
        <w:t xml:space="preserve">  сельсовет муниципального района  </w:t>
      </w:r>
      <w:proofErr w:type="spellStart"/>
      <w:r w:rsidRPr="00C25DDE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Pr="00C25DDE">
        <w:rPr>
          <w:rFonts w:ascii="Times New Roman" w:hAnsi="Times New Roman"/>
          <w:sz w:val="24"/>
          <w:szCs w:val="24"/>
        </w:rPr>
        <w:t xml:space="preserve"> район Республики Башкортостан в текущем финансовом году, утвержденный постановлением главы Администрации сельского поселения </w:t>
      </w:r>
      <w:proofErr w:type="spellStart"/>
      <w:r w:rsidRPr="00C25DDE">
        <w:rPr>
          <w:rFonts w:ascii="Times New Roman" w:hAnsi="Times New Roman"/>
          <w:sz w:val="24"/>
          <w:szCs w:val="24"/>
        </w:rPr>
        <w:t>Имендяшевский</w:t>
      </w:r>
      <w:proofErr w:type="spellEnd"/>
      <w:r w:rsidRPr="00C25DDE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C25DDE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Pr="00C25DDE">
        <w:rPr>
          <w:rFonts w:ascii="Times New Roman" w:hAnsi="Times New Roman"/>
          <w:sz w:val="24"/>
          <w:szCs w:val="24"/>
        </w:rPr>
        <w:t xml:space="preserve"> район Республики Башкортостан от </w:t>
      </w:r>
      <w:r w:rsidR="00AD620F" w:rsidRPr="00C25DDE">
        <w:rPr>
          <w:rFonts w:ascii="Times New Roman" w:hAnsi="Times New Roman"/>
          <w:sz w:val="24"/>
          <w:szCs w:val="24"/>
        </w:rPr>
        <w:t>17 декабря 2019 года №79</w:t>
      </w:r>
      <w:r w:rsidRPr="00C25DDE">
        <w:rPr>
          <w:rFonts w:ascii="Times New Roman" w:hAnsi="Times New Roman"/>
          <w:sz w:val="24"/>
          <w:szCs w:val="24"/>
        </w:rPr>
        <w:t xml:space="preserve">, изложив его в новой редакции, согласно приложению. </w:t>
      </w:r>
      <w:proofErr w:type="gramEnd"/>
    </w:p>
    <w:p w:rsidR="002A022B" w:rsidRPr="00C25DDE" w:rsidRDefault="002A022B" w:rsidP="002A022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25DDE">
        <w:rPr>
          <w:rFonts w:ascii="Times New Roman" w:hAnsi="Times New Roman"/>
          <w:sz w:val="24"/>
          <w:szCs w:val="24"/>
        </w:rPr>
        <w:t>2.   Настоящее постановление вступает в силу с 1 января 2021 года.</w:t>
      </w:r>
    </w:p>
    <w:p w:rsidR="002A022B" w:rsidRPr="00C25DDE" w:rsidRDefault="002A022B" w:rsidP="002A022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5DDE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C25DD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25DDE">
        <w:rPr>
          <w:rFonts w:ascii="Times New Roman" w:hAnsi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AD620F" w:rsidRPr="00C25DDE" w:rsidRDefault="00AD620F" w:rsidP="002A022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D620F" w:rsidRPr="00C25DDE" w:rsidRDefault="00AD620F" w:rsidP="002A022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D620F" w:rsidRPr="00C25DDE" w:rsidRDefault="00AD620F" w:rsidP="002A022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D620F" w:rsidRPr="00C25DDE" w:rsidRDefault="00AD620F" w:rsidP="002A022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D620F" w:rsidRPr="00C25DDE" w:rsidRDefault="00AD620F" w:rsidP="002A022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D620F" w:rsidRPr="00C25DDE" w:rsidRDefault="00AD620F" w:rsidP="002A022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5DDE"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А.А. </w:t>
      </w:r>
      <w:proofErr w:type="spellStart"/>
      <w:r w:rsidRPr="00C25DDE">
        <w:rPr>
          <w:rFonts w:ascii="Times New Roman" w:hAnsi="Times New Roman"/>
          <w:sz w:val="24"/>
          <w:szCs w:val="24"/>
        </w:rPr>
        <w:t>Нугайгулов</w:t>
      </w:r>
      <w:proofErr w:type="spellEnd"/>
    </w:p>
    <w:p w:rsidR="002A022B" w:rsidRPr="00C25DDE" w:rsidRDefault="002A022B" w:rsidP="002A02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022B" w:rsidRPr="00C25DDE" w:rsidRDefault="002A022B" w:rsidP="002A022B">
      <w:pPr>
        <w:jc w:val="both"/>
        <w:rPr>
          <w:sz w:val="24"/>
          <w:szCs w:val="24"/>
        </w:rPr>
      </w:pPr>
    </w:p>
    <w:p w:rsidR="00370866" w:rsidRPr="00C25DDE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0866" w:rsidRPr="00C25DDE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0866" w:rsidRPr="00C25DDE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0866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DDE" w:rsidRDefault="00C25DDE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DDE" w:rsidRDefault="00C25DDE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DDE" w:rsidRDefault="00C25DDE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DDE" w:rsidRDefault="00C25DDE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DDE" w:rsidRDefault="00C25DDE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DDE" w:rsidRDefault="00C25DDE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DDE" w:rsidRDefault="00C25DDE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DDE" w:rsidRDefault="00C25DDE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DDE" w:rsidRPr="00C25DDE" w:rsidRDefault="00C25DDE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370866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022B" w:rsidRDefault="002A022B" w:rsidP="00AD62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20F" w:rsidRPr="00370829" w:rsidRDefault="00AD620F" w:rsidP="00AD62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proofErr w:type="gram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620F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Администрации сельского поселения 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район Республики Башкортостан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AD620F" w:rsidRPr="00AD620F">
        <w:rPr>
          <w:rFonts w:ascii="Times New Roman" w:eastAsia="Times New Roman" w:hAnsi="Times New Roman"/>
          <w:sz w:val="24"/>
          <w:szCs w:val="24"/>
          <w:lang w:eastAsia="ru-RU"/>
        </w:rPr>
        <w:t xml:space="preserve">от 18 марта 2021г № </w:t>
      </w:r>
      <w:r w:rsidR="00AD620F">
        <w:rPr>
          <w:rFonts w:ascii="Times New Roman" w:eastAsia="Times New Roman" w:hAnsi="Times New Roman"/>
          <w:sz w:val="24"/>
          <w:szCs w:val="24"/>
          <w:lang w:eastAsia="ru-RU"/>
        </w:rPr>
        <w:t>13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0866" w:rsidRPr="00AD620F" w:rsidRDefault="00370866" w:rsidP="00AD620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>I. Общие положения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0866" w:rsidRPr="00370829" w:rsidRDefault="00370866" w:rsidP="00370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829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370829">
        <w:rPr>
          <w:rFonts w:ascii="Times New Roman" w:hAnsi="Times New Roman"/>
          <w:sz w:val="24"/>
          <w:szCs w:val="24"/>
        </w:rPr>
        <w:t>Настоящий Порядок составления и ведения кассового плана исполнения бюджета</w:t>
      </w: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</w:t>
      </w:r>
      <w:r w:rsidRPr="00370829">
        <w:rPr>
          <w:rFonts w:ascii="Times New Roman" w:hAnsi="Times New Roman"/>
          <w:sz w:val="24"/>
          <w:szCs w:val="24"/>
        </w:rPr>
        <w:t xml:space="preserve"> </w:t>
      </w: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</w:t>
      </w:r>
      <w:r w:rsidRPr="00370829">
        <w:rPr>
          <w:rFonts w:ascii="Times New Roman" w:hAnsi="Times New Roman"/>
          <w:sz w:val="24"/>
          <w:szCs w:val="24"/>
        </w:rPr>
        <w:t xml:space="preserve">Республики Башкортостан в текущем финансовом году (далее – Порядок, кассовый план) определяет правила составления и ведения кассового плана, а также состав и сроки направления главными распорядителями средств бюджета, главными администраторами доходов бюджета, главными администраторами источников финансирования дефицита бюджета </w:t>
      </w: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</w:t>
      </w:r>
      <w:proofErr w:type="gram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</w:t>
      </w:r>
      <w:r w:rsidRPr="00370829">
        <w:rPr>
          <w:rFonts w:ascii="Times New Roman" w:hAnsi="Times New Roman"/>
          <w:sz w:val="24"/>
          <w:szCs w:val="24"/>
        </w:rPr>
        <w:t>Республики Башкортостан (далее – участники процесса прогнозирования) сведений, необходимых для составления и ведения кассового плана (далее – Сведения).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>2. Кассовый план включает: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кассовый план исполнения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на текущий финансовый год;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кассовый план исполнения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на текущий месяц.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3. Составление и ведение кассового плана осуществляется Администрацией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Республики Башкортостан (далее – Администрация) в информационной системе, используемой Администрацией в электронном виде с применением средств электронной подписи.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составления и ведения кассового плана Администрация представляет участникам процесса прогнозирования необходимую для формирования Сведений информацию о кассовом исполнении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и показателях сводной бюджетной росписи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Республики Башкортостан (далее – информация об исполнении бюджета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район).</w:t>
      </w:r>
      <w:proofErr w:type="gramEnd"/>
    </w:p>
    <w:p w:rsidR="00370866" w:rsidRPr="007C2C1A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ba-RU"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Кассовый план исполнения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на текущий финансовый год (далее – кассовый план на текущий финансовый год) составляется по </w:t>
      </w:r>
      <w:hyperlink w:anchor="P693" w:history="1"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форме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приложению № 1 к настоящему Порядку, кассовый план исполнения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Республики Башкортостан на текущий месяц (далее – кассовый план на текущий месяц) – согласно </w:t>
      </w:r>
      <w:hyperlink w:anchor="P1446" w:history="1"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приложению № 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proofErr w:type="gram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Порядку и утверждается Главой сельского поселения (лицом, исполняющим его обязанности).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5. Составление и ведение кассового плана на текущий финансовый год осуществляется на основании следующих Сведений, направляемых участниками процесса прогнозирования в сроки, предусмотренные </w:t>
      </w:r>
      <w:hyperlink w:anchor="P54" w:history="1">
        <w:r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главами </w:t>
        </w:r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II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hyperlink w:anchor="P108" w:history="1"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IV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Порядка: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прогноза поступлений по доходам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на текущий финансовый год, формируемого в порядке, предусмотренном </w:t>
      </w:r>
      <w:hyperlink w:anchor="P54" w:history="1"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главой II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Порядка;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прогноза перечислений по расходам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финансовый год, формируемого в порядке, предусмотренном </w:t>
      </w:r>
      <w:hyperlink w:anchor="P83" w:history="1"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главой III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Порядка;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прогноза поступлений и перечислений по источникам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на текущий финансовый год, формируемого в порядке, предусмотренном </w:t>
      </w:r>
      <w:hyperlink w:anchor="P108" w:history="1"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главой IV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Порядка;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>иных необходимых показателей.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6. Составление и ведение кассового плана на текущий месяц осуществляется на основании следующих Сведений, направляемых участниками процесса прогнозирования в сроки, предусмотренные </w:t>
      </w:r>
      <w:hyperlink w:anchor="P54" w:history="1">
        <w:r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главами </w:t>
        </w:r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II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hyperlink w:anchor="P108" w:history="1"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IV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Порядка: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прогноза поступлений по доходам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на текущий месяц, формируемого в порядке, предусмотренном </w:t>
      </w:r>
      <w:hyperlink w:anchor="P54" w:history="1"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главой II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Порядка;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прогноза перечислений по расходам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на текущий месяц, формируемого в порядке, предусмотренном </w:t>
      </w:r>
      <w:hyperlink w:anchor="P83" w:history="1"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главой III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Порядка;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прогноза поступлений и перечислений по источникам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Республики Башкортостан на текущий месяц, формируемого в порядке, предусмотренном </w:t>
      </w:r>
      <w:hyperlink w:anchor="P108" w:history="1"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главой IV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Порядка;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>иных необходимых показателей.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7. Показатели кассового плана на текущий месяц </w:t>
      </w:r>
      <w:hyperlink w:anchor="P1446" w:history="1"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(приложение № 2)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соответствовать показателям кассового плана на текущий финансовый год </w:t>
      </w:r>
      <w:hyperlink w:anchor="P645" w:history="1"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(приложение № 1)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текущему месяцу с учетом внесенных в него изменений в ходе ведения кассового плана.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0866" w:rsidRPr="00881067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P54"/>
      <w:bookmarkEnd w:id="1"/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>II. Порядок составления, уточнения и направления</w:t>
      </w:r>
    </w:p>
    <w:p w:rsidR="00370866" w:rsidRPr="00881067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прогнозов поступлений по доходам бюджета сельского поселения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Имендяшевский</w:t>
      </w:r>
      <w:proofErr w:type="spellEnd"/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>Гафурийский</w:t>
      </w:r>
      <w:proofErr w:type="spellEnd"/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  Республики Башкортостан на текущий финансовый год и прогнозов поступлений по доходам бюджета сельского поселения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Имендяшевский</w:t>
      </w:r>
      <w:proofErr w:type="spellEnd"/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>Гафурийский</w:t>
      </w:r>
      <w:proofErr w:type="spellEnd"/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  Республики Башкортостан на текущий месяц 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Показатели для кассового плана на текущий финансовый год </w:t>
      </w: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по поступлениям доходов бюджета 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формируются на основании прогнозов поступлений по доходам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на текущий финансовый год (приложение № 3 к настоящему Порядку), полученных от главных администраторов доходов бюджета 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</w:t>
      </w:r>
      <w:proofErr w:type="gram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9.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составления кассового плана на текущий финансовый год </w:t>
      </w: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не позднее тридцатого  рабочего дня декабря текущего финансового года формируется и направляется прогноз поступлений по доходам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на текущий финансовый год главными администраторами доходов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Башкортостан:</w:t>
      </w:r>
      <w:proofErr w:type="gramEnd"/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>по налоговым и неналоговым доходам и по безвозмездным поступлениям – в отдел прогнозирования доходов и финансирования расходов Финансового управления (далее – отдел прогнозирования доходов и финансирования расходов).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10. В целях ведения кассового плана на текущий финансовый год главные администраторы доходов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формируют уточненные прогнозы поступлений по доходам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на текущий финансовый год (приложение № 3 к настоящему Порядку).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уточнении прогнозов поступлений по доходам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на текущий финансовый год указываются фактические поступления доходов в бюджет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за отчетный период, в соответствии с информацией об исполнении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Башкортостан, и уточняются соответствующие</w:t>
      </w:r>
      <w:proofErr w:type="gram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показатели периода, следующего за отчетным месяцем.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Уточненные прогнозы поступлений по доходам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на текущий финансовый год направляются главными администраторами доходов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по состоянию на первое число текущего месяца – ежемесячно, не позднее четвертого рабочего дня текущего месяца, в период с февраля по декабрь текущего финансового года:</w:t>
      </w:r>
      <w:proofErr w:type="gramEnd"/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>по налоговым и неналоговым доходам и по безвозмездным поступлениям  – в отдел прогнозирования доходов и финансирования расходов.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11.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отклонения фактических поступлений по видам доходов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в отчетном периоде от соответствующего показателя прогноза поступлений по доходам бюджета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на текущий финансовый год, утвержденного в установленном порядке, на величину более чем 15 процентов от указанного показателя, пояснительная записка с отражением причин указанного отклонения ежемесячно в</w:t>
      </w:r>
      <w:proofErr w:type="gram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 до 15 числа месяца, следующего за отчетным периодом, представляется соответствующими главными администраторами доходов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бюджета Республики Башкортостан  в отдел прогнозирования доходов и финансирования расходов.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12.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 прогнозирования доходов и финансирования расходов на основе прогнозов главных администраторов доходов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формирует прогноз поступлений по налоговым и неналоговым доходам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финансовый год, согласованный начальником финансового управления (приложение № 4 к настоящему Порядку):</w:t>
      </w:r>
      <w:proofErr w:type="gramEnd"/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составления кассового плана на текущий финансовый год – </w:t>
      </w: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br/>
        <w:t>не позднее тридцать первого рабочего дня декабря текущего финансового года;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ведения кассового плана на текущий финансовый год в период </w:t>
      </w: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br/>
        <w:t>с февраля по декабрь</w:t>
      </w:r>
      <w:proofErr w:type="gram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текущего финансового года по состоянию на первое число текущего месяца – ежемесячно не позднее пятого рабочего дня текущего месяца.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13. Показатели для кассового плана на текущий месяц по поступлениям доходов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формируются на основании прогноза поступлений по доходам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бюджета Республики Башкортостан на текущий месяц (приложение № 5 к настоящему Порядку), полученного от главных администраторов доходов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14. Прогнозы поступлений по доходам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месяц, сформированные на январь текущего финансового года, не позднее тридцатого  рабочего дня декабря текущего финансового года, формируются и направляются главными администраторами доходов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Башкортостан: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>по налоговым и неналоговым доходам и по безвозмездным поступлениям – в отдел прогнозирования доходов и финансирования расходов.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15.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с февраля по декабрь текущего финансового года прогнозы поступлений по доходам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месяц формируются и направляются главными администраторами доходов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по состоянию на первое число текущего месяца ежемесячно, не позднее четвертого рабочего дня текущего месяца:</w:t>
      </w:r>
      <w:proofErr w:type="gramEnd"/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по налоговым и неналоговым доходам и по безвозмездным поступлениям – в отдел прогнозирования доходов и финансирования расходов 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16.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 прогнозирования доходов и финансирования расходов на основе </w:t>
      </w:r>
      <w:hyperlink w:anchor="P1387" w:history="1"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прогнозов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главных администраторов доходов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формирует прогноз поступлений по налоговым и неналоговым доходам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месяц, согласованный начальником финансового управления, (приложение № 6 к настоящему Порядку):</w:t>
      </w:r>
      <w:proofErr w:type="gramEnd"/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>на январь текущего финансового года – не позднее тридцать первого) рабочего дня декабря текущего финансового года;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>в период с февраля по декабрь текущего финансового года по состоянию на первое число</w:t>
      </w:r>
      <w:proofErr w:type="gram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текущего месяца – ежемесячно не позднее пятого  рабочего дня текущего месяца.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17. Показатели прогнозов поступлений по доходам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месяц (приложение № 5) должны соответствовать показателям прогнозов поступлений по доходам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финансовый год (приложение № 3) по текущему месяцу. 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0866" w:rsidRPr="00881067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III. Порядок составления, уточнения и направления </w:t>
      </w:r>
    </w:p>
    <w:p w:rsidR="00370866" w:rsidRPr="00881067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прогнозов перечислений по расходам бюджета сельского поселения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Имендяшевский</w:t>
      </w:r>
      <w:proofErr w:type="spellEnd"/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>Гафурийский</w:t>
      </w:r>
      <w:proofErr w:type="spellEnd"/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 Республики Башкортостан  на текущий финансовый год и прогнозов перечислений по расходам бюджета сельского поселения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Имендяшевский</w:t>
      </w:r>
      <w:proofErr w:type="spellEnd"/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>Гафурийский</w:t>
      </w:r>
      <w:proofErr w:type="spellEnd"/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 Республики Башкортостан  на текущий месяц 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18. Показатели для кассового плана на текущий финансовый год </w:t>
      </w: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по перечислениям по расходам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формируются на основании: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сводной бюджетной росписи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370866" w:rsidRPr="00370829" w:rsidRDefault="00C25DDE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272" w:history="1">
        <w:r w:rsidR="00370866"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прогнозов</w:t>
        </w:r>
      </w:hyperlink>
      <w:r w:rsidR="00370866"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перечислений по расходам бюджета сельского поселения </w:t>
      </w:r>
      <w:proofErr w:type="spellStart"/>
      <w:r w:rsidR="00370866"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="00370866"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="00370866"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="00370866"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финансовый год (приложение № 7 к настоящему Порядку).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19.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составления кассового плана на текущий финансовый год главные распорядители средств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(далее – главные распорядители) формируют </w:t>
      </w:r>
      <w:hyperlink w:anchor="P272" w:history="1"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прогноз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перечислений по расходам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финансовый год (приложение № 7 к настоящему Порядку) и направляют в отдел исполнения бюджета и контроля (далее</w:t>
      </w:r>
      <w:proofErr w:type="gram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исполнения) не позднее тридцатого  рабочего дня декабря текущего финансового года.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20. В целях ведения кассового плана на текущий финансовый год главные распорядители формируют уточненный </w:t>
      </w:r>
      <w:hyperlink w:anchor="P272" w:history="1"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прогноз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перечислений по расходам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щий финансовый год (приложение </w:t>
      </w: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>№ 7 к настоящему Порядку) и направляют в отдел исполнения.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Уточнение прогнозов перечислений по расходам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финансовый год осуществляется: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внесением изменений в показатели сводной бюджетной росписи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– по мере внесения изменений в показатели сводной бюджетной росписи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информации об исполнении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>по расходам в период с февраля по декабрь текущего финансового года по состоянию</w:t>
      </w:r>
      <w:proofErr w:type="gram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первое число текущего месяца – ежемесячно не позднее четвертого рабочего дня текущего месяца.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уточнении прогнозов перечислений по расходам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финансовый год указываются фактические перечисления по расходам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за отчетный период и вносятся соответствующие изменения в показатели периода, следующего за отчетным месяцем.</w:t>
      </w:r>
      <w:proofErr w:type="gramEnd"/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21.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отклонения фактических перечислений по расходам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в отчетном периоде от соответствующего показателя прогноза перечислений по расходам на величину более чем 15 процентов </w:t>
      </w: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br/>
        <w:t>от указанного показателя, соответствующий главный распорядитель представляет в Администрация пояснительную записку с отражением причин указанного отклонения ежемесячно не позднее 15 числа месяца, следующего за отчетным периодом.</w:t>
      </w:r>
      <w:proofErr w:type="gramEnd"/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22. Показатели для кассового плана на текущий месяц по перечислениям по расходам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формируются на основании </w:t>
      </w:r>
      <w:hyperlink w:anchor="P272" w:history="1"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прогнозов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перечислений по расходам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>на текущий месяц (приложение № 8 к настоящему Порядку).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23. В целях составления кассового плана на текущий месяц главные распорядители формируют </w:t>
      </w:r>
      <w:hyperlink w:anchor="P272" w:history="1"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прогноз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перечислений по расходам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месяц (приложение № 8 к настоящему Порядку) и направляют в отдел исполнения: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>на январь текущего финансового года – не позднее тридцатого  рабочего дня декабря текущего финансового года;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>в период с февраля по декабрь текущего финансового года по состоянию на первое число</w:t>
      </w:r>
      <w:proofErr w:type="gram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текущего месяца – ежемесячно не позднее четвертого рабочего дня.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24. Показатели прогнозов перечислений по расходам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месяц (приложение № 8) должны соответствовать показателям прогнозов перечислений по расходам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финансовый год (приложение №7) по текущему месяцу.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P108"/>
      <w:bookmarkEnd w:id="2"/>
    </w:p>
    <w:p w:rsidR="00370866" w:rsidRPr="00881067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IV. </w:t>
      </w:r>
      <w:proofErr w:type="gramStart"/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Порядок составления, уточнения и направления прогнозов поступлений и перечислений по источникам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Имендяшевский</w:t>
      </w:r>
      <w:proofErr w:type="spellEnd"/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>Гафурийский</w:t>
      </w:r>
      <w:proofErr w:type="spellEnd"/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 Республики Башкортостан  на текущий финансовый год и прогнозов поступлений и перечислений по источникам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Имендяшевский</w:t>
      </w:r>
      <w:proofErr w:type="spellEnd"/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>Гафурийский</w:t>
      </w:r>
      <w:proofErr w:type="spellEnd"/>
      <w:r w:rsidRPr="008810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 Республики Башкортостан  на текущий месяц </w:t>
      </w:r>
      <w:proofErr w:type="gramEnd"/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25. Показатели для кассового плана на текущий финансовый год </w:t>
      </w: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по поступлениям и перечислениям по источникам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формируются на основании: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сводной бюджетной росписи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370866" w:rsidRPr="00370829" w:rsidRDefault="00C25DDE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380" w:history="1">
        <w:r w:rsidR="00370866"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прогноза</w:t>
        </w:r>
      </w:hyperlink>
      <w:r w:rsidR="00370866"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поступлений и перечислений по источникам финансирования дефицита бюджета сельского поселения </w:t>
      </w:r>
      <w:proofErr w:type="spellStart"/>
      <w:r w:rsidR="00370866"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="00370866"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="00370866"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="00370866"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финансовый год (приложение № 9 к настоящему Порядку).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26.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Главные администраторы источников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не позднее тридцатого рабочего дня декабря текущего финансового года направляют в отдел прогнозирования доходов и финансирования расходов финансового управления (далее – отдел прогнозирования доходов и финансирования расходов) и в отдел исполнения прогноз поступлений и перечислений по источникам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</w:t>
      </w:r>
      <w:proofErr w:type="gram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финансовый год.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 прогнозирования доходов и финансирования расходов и отдел исполнения (далее – отделы Финансового управления) по закрепленным кодам классификации источников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для осуществления ими полномочий (функций) главных администраторов (администраторов) источников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(далее – закрепленные коды) формируют не позднее тридцать</w:t>
      </w:r>
      <w:proofErr w:type="gram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первого рабочего дня декабря текущего финансового года, согласованный  начальником финансового управления, </w:t>
      </w:r>
      <w:hyperlink w:anchor="P380" w:history="1"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прогноз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поступлений и перечислений по источникам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финансовый год (приложение № 9 к настоящему Порядку).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27.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ведения кассового плана на текущий финансовый год главными администраторами источников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и отделами Финансового управления по закрепленным кодам формируется уточненный прогноз поступлений и перечислений по источникам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финансовый год. </w:t>
      </w:r>
      <w:proofErr w:type="gramEnd"/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уточнении указываются фактические поступления и перечисления </w:t>
      </w: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по источникам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за отчетный период, в соответствии с информацией об исполнении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и уточняются соответствующие показатели периода, следующего за отчетным месяцем.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Уточненный прогноз поступлений и перечислений по источникам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финансовый год направляется главными администраторами источников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в период с февраля по декабрь текущего финансового года по состоянию на первое число текущего месяца в отделы Финансового</w:t>
      </w:r>
      <w:proofErr w:type="gram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управления ежемесячно не позднее четвертого рабочего дня текущего месяца.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Отделы Финансового управления по закрепленным кодам формируют  в период с февраля по декабрь текущего финансового года по состоянию на первое число текущего месяца ежемесячно не позднее пятого  рабочего дня текущего месяца, согласованный начальником финансового управления, уточненный </w:t>
      </w:r>
      <w:hyperlink w:anchor="P380" w:history="1"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прогноз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поступлений и перечислений по источникам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финансовый год (приложение</w:t>
      </w:r>
      <w:proofErr w:type="gram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>9 к настоящему Порядку).</w:t>
      </w:r>
      <w:proofErr w:type="gramEnd"/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28.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отклонения фактических поступлений и перечислений </w:t>
      </w: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по источникам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в отчетном периоде от соответствующего показателя прогноза поступлений и перечислений по источникам финансирования дефицита бюджета на величину более чем 15 процентов, главный администратор источников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представляет</w:t>
      </w:r>
      <w:proofErr w:type="gram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  <w:proofErr w:type="gram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пояснительную записку с отражением причин указанного отклонения ежемесячно не позднее 15 числа месяца, следующего за отчетным периодом.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29.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Показатели для кассового плана на текущий месяц по поступлениям </w:t>
      </w: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перечислениям по источникам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формируются на основании прогнозов поступлений </w:t>
      </w: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перечислений по источникам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месяц (приложение № 10 к настоящему Порядку).</w:t>
      </w:r>
      <w:proofErr w:type="gramEnd"/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30.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Главные администраторы источников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не позднее тридцатого  рабочего дня декабря текущего финансового года направляют в отделы Финансового управления прогноз поступлений и перечислений по источникам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месяц, сформированный на январь текущего финансового года.</w:t>
      </w:r>
      <w:proofErr w:type="gramEnd"/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Отделы Финансового управления по закрепленным кодам формируют не позднее тридцать первого рабочего дня декабря текущего финансового года, согласованный начальником финансового управления, </w:t>
      </w:r>
      <w:hyperlink w:anchor="P380" w:history="1"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прогноз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поступлений и перечислений по источникам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месяц (приложение № 10 </w:t>
      </w: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br/>
        <w:t>к настоящему Порядку), сформированный на январь текущего финансового года.</w:t>
      </w:r>
      <w:proofErr w:type="gramEnd"/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31.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Прогноз поступлений и перечислений по источникам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месяц направляется главными администраторами источников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в период с февраля по декабрь текущего финансового года по состоянию на первое число текущего месяца в отделы Финансового управления  ежемесячно</w:t>
      </w:r>
      <w:proofErr w:type="gram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четвертого рабочего дня текущего месяца.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32.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Отделы Финансового управления на основе прогнозов главных администраторов источников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и  по закрепленным кодам формирует в период с февраля по декабрь текущего финансового года ежемесячно не позднее пятого рабочего дня текущего месяца, согласованный начальником Финансового управления, </w:t>
      </w:r>
      <w:hyperlink w:anchor="P380" w:history="1">
        <w:r w:rsidRPr="00370829">
          <w:rPr>
            <w:rFonts w:ascii="Times New Roman" w:eastAsia="Times New Roman" w:hAnsi="Times New Roman"/>
            <w:sz w:val="24"/>
            <w:szCs w:val="24"/>
            <w:lang w:eastAsia="ru-RU"/>
          </w:rPr>
          <w:t>прогноз</w:t>
        </w:r>
      </w:hyperlink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поступлений и перечислений по источникам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proofErr w:type="gram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месяц (пр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иложение № 10 </w:t>
      </w: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>к настоящему Порядку) по состоянию на первое число текущего месяца.</w:t>
      </w:r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33. </w:t>
      </w:r>
      <w:proofErr w:type="gramStart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Показатели прогнозов поступлений и перечислений по источникам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месяц (приложение № 10) должны соответствовать показателям прогнозов поступлений и перечислений по источникам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37082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на текущий финансовый год (приложение № 9) по текущему месяцу.</w:t>
      </w:r>
      <w:proofErr w:type="gramEnd"/>
    </w:p>
    <w:p w:rsidR="00370866" w:rsidRPr="00370829" w:rsidRDefault="00370866" w:rsidP="00370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2C1A" w:rsidRPr="007C2C1A" w:rsidRDefault="007C2C1A" w:rsidP="007C2C1A">
      <w:pPr>
        <w:rPr>
          <w:rFonts w:asciiTheme="minorHAnsi" w:eastAsiaTheme="minorHAnsi" w:hAnsiTheme="minorHAnsi" w:cstheme="minorBidi"/>
        </w:rPr>
      </w:pPr>
    </w:p>
    <w:p w:rsidR="007C2C1A" w:rsidRPr="007C2C1A" w:rsidRDefault="007C2C1A" w:rsidP="007C2C1A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C2C1A">
        <w:rPr>
          <w:rFonts w:ascii="Times New Roman" w:eastAsiaTheme="minorHAnsi" w:hAnsi="Times New Roman"/>
          <w:b/>
          <w:sz w:val="24"/>
          <w:szCs w:val="24"/>
        </w:rPr>
        <w:t>V. Порядок составления и ведения кассового плана на текущий финансовый год и кассового плана на текущий месяц</w:t>
      </w:r>
    </w:p>
    <w:p w:rsidR="007C2C1A" w:rsidRPr="007C2C1A" w:rsidRDefault="007C2C1A" w:rsidP="007C2C1A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7C2C1A" w:rsidRPr="007C2C1A" w:rsidRDefault="007C2C1A" w:rsidP="007C2C1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7C2C1A">
        <w:rPr>
          <w:rFonts w:ascii="Times New Roman" w:eastAsiaTheme="minorHAnsi" w:hAnsi="Times New Roman"/>
          <w:sz w:val="24"/>
          <w:szCs w:val="24"/>
        </w:rPr>
        <w:t>3</w:t>
      </w:r>
      <w:r w:rsidRPr="007C2C1A">
        <w:rPr>
          <w:rFonts w:ascii="Times New Roman" w:eastAsiaTheme="minorHAnsi" w:hAnsi="Times New Roman"/>
          <w:sz w:val="24"/>
          <w:szCs w:val="24"/>
          <w:lang w:val="ba-RU"/>
        </w:rPr>
        <w:t>4</w:t>
      </w:r>
      <w:r w:rsidRPr="007C2C1A">
        <w:rPr>
          <w:rFonts w:ascii="Times New Roman" w:eastAsiaTheme="minorHAnsi" w:hAnsi="Times New Roman"/>
          <w:sz w:val="24"/>
          <w:szCs w:val="24"/>
        </w:rPr>
        <w:t xml:space="preserve">. Кассовый план на текущий финансовый год составляется Администрацией СП (приложение № 1 к настоящему Порядку) не позднее пятнадцатого рабочего дня декабря текущего финансового года. </w:t>
      </w:r>
    </w:p>
    <w:p w:rsidR="007C2C1A" w:rsidRPr="007C2C1A" w:rsidRDefault="007C2C1A" w:rsidP="007C2C1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C2C1A">
        <w:rPr>
          <w:rFonts w:ascii="Times New Roman" w:eastAsiaTheme="minorHAnsi" w:hAnsi="Times New Roman"/>
          <w:sz w:val="24"/>
          <w:szCs w:val="24"/>
        </w:rPr>
        <w:t>Показатели кассового плана на текущий финансовый год подлежат согласованию соответствующими отраслевыми отделами.</w:t>
      </w:r>
    </w:p>
    <w:p w:rsidR="007C2C1A" w:rsidRPr="007C2C1A" w:rsidRDefault="007C2C1A" w:rsidP="007C2C1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C2C1A">
        <w:rPr>
          <w:rFonts w:ascii="Times New Roman" w:eastAsiaTheme="minorHAnsi" w:hAnsi="Times New Roman"/>
          <w:sz w:val="24"/>
          <w:szCs w:val="24"/>
        </w:rPr>
        <w:t>При необходимости показатели кассового плана на текущий финансовый год могут дополняться иными необходимыми показателями, не влияющими на общую структуру показателей кассового плана на текущий финансовый год.</w:t>
      </w:r>
    </w:p>
    <w:p w:rsidR="007C2C1A" w:rsidRPr="007C2C1A" w:rsidRDefault="007C2C1A" w:rsidP="007C2C1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7C2C1A">
        <w:rPr>
          <w:rFonts w:ascii="Times New Roman" w:eastAsiaTheme="minorHAnsi" w:hAnsi="Times New Roman"/>
          <w:sz w:val="24"/>
          <w:szCs w:val="24"/>
        </w:rPr>
        <w:t>3</w:t>
      </w:r>
      <w:r w:rsidRPr="007C2C1A">
        <w:rPr>
          <w:rFonts w:ascii="Times New Roman" w:eastAsiaTheme="minorHAnsi" w:hAnsi="Times New Roman"/>
          <w:sz w:val="24"/>
          <w:szCs w:val="24"/>
          <w:lang w:val="ba-RU"/>
        </w:rPr>
        <w:t>5</w:t>
      </w:r>
      <w:r w:rsidRPr="007C2C1A">
        <w:rPr>
          <w:rFonts w:ascii="Times New Roman" w:eastAsiaTheme="minorHAnsi" w:hAnsi="Times New Roman"/>
          <w:sz w:val="24"/>
          <w:szCs w:val="24"/>
        </w:rPr>
        <w:t>. Администрация СП в период с февраля по декабрь текущего финансового года ежемесячно не позднее пятого рабочего дня текущего месяца вносит уточнения в кассовый план на текущий финансовый год на основании уточненных прогнозов, полученных от участников процесса прогнозирования Администрации СП в соответствии с требованиями настоящего Порядка.</w:t>
      </w:r>
    </w:p>
    <w:p w:rsidR="007C2C1A" w:rsidRPr="007C2C1A" w:rsidRDefault="007C2C1A" w:rsidP="007C2C1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7C2C1A">
        <w:rPr>
          <w:rFonts w:ascii="Times New Roman" w:eastAsiaTheme="minorHAnsi" w:hAnsi="Times New Roman"/>
          <w:sz w:val="24"/>
          <w:szCs w:val="24"/>
        </w:rPr>
        <w:t>3</w:t>
      </w:r>
      <w:r w:rsidRPr="007C2C1A">
        <w:rPr>
          <w:rFonts w:ascii="Times New Roman" w:eastAsiaTheme="minorHAnsi" w:hAnsi="Times New Roman"/>
          <w:sz w:val="24"/>
          <w:szCs w:val="24"/>
          <w:lang w:val="ba-RU"/>
        </w:rPr>
        <w:t>6</w:t>
      </w:r>
      <w:r w:rsidRPr="007C2C1A">
        <w:rPr>
          <w:rFonts w:ascii="Times New Roman" w:eastAsiaTheme="minorHAnsi" w:hAnsi="Times New Roman"/>
          <w:sz w:val="24"/>
          <w:szCs w:val="24"/>
        </w:rPr>
        <w:t>. Кассовый план на текущий месяц (приложение № 2 к настоящему Порядку) составляется Администрацией СП:</w:t>
      </w:r>
    </w:p>
    <w:p w:rsidR="007C2C1A" w:rsidRPr="007C2C1A" w:rsidRDefault="007C2C1A" w:rsidP="007C2C1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C2C1A">
        <w:rPr>
          <w:rFonts w:ascii="Times New Roman" w:eastAsiaTheme="minorHAnsi" w:hAnsi="Times New Roman"/>
          <w:sz w:val="24"/>
          <w:szCs w:val="24"/>
        </w:rPr>
        <w:t>на январь текущего финансового года – не позднее пятнадцатого рабочего дня декабря текущего финансового года;</w:t>
      </w:r>
    </w:p>
    <w:p w:rsidR="007C2C1A" w:rsidRPr="007C2C1A" w:rsidRDefault="007C2C1A" w:rsidP="007C2C1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C2C1A">
        <w:rPr>
          <w:rFonts w:ascii="Times New Roman" w:eastAsiaTheme="minorHAnsi" w:hAnsi="Times New Roman"/>
          <w:sz w:val="24"/>
          <w:szCs w:val="24"/>
        </w:rPr>
        <w:t>в период с февраля по декабрь текущего финансового года – ежемесячно не позднее пятого рабочего дня.</w:t>
      </w:r>
    </w:p>
    <w:p w:rsidR="007C2C1A" w:rsidRPr="007C2C1A" w:rsidRDefault="007C2C1A" w:rsidP="007C2C1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C2C1A">
        <w:rPr>
          <w:rFonts w:ascii="Times New Roman" w:eastAsiaTheme="minorHAnsi" w:hAnsi="Times New Roman"/>
          <w:sz w:val="24"/>
          <w:szCs w:val="24"/>
        </w:rPr>
        <w:t>Показатели кассового плана на текущий месяц подлежат согласованию соответствующими отраслевыми отделами.</w:t>
      </w:r>
    </w:p>
    <w:p w:rsidR="007C2C1A" w:rsidRPr="007C2C1A" w:rsidRDefault="007C2C1A" w:rsidP="007C2C1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C2C1A">
        <w:rPr>
          <w:rFonts w:ascii="Times New Roman" w:eastAsiaTheme="minorHAnsi" w:hAnsi="Times New Roman"/>
          <w:sz w:val="24"/>
          <w:szCs w:val="24"/>
        </w:rPr>
        <w:t>При необходимости показатели кассового плана на текущий месяц могут дополняться иными необходимыми показателями, не влияющими на общую структуру показателей кассового плана на текущий месяц.</w:t>
      </w:r>
    </w:p>
    <w:p w:rsidR="007C2C1A" w:rsidRPr="007C2C1A" w:rsidRDefault="007C2C1A" w:rsidP="007C2C1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370866" w:rsidRDefault="00370866" w:rsidP="0037086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0866" w:rsidRDefault="00370866" w:rsidP="0037086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0866" w:rsidRDefault="00370866" w:rsidP="0037086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0866" w:rsidRDefault="00370866" w:rsidP="0037086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0866" w:rsidRDefault="00370866" w:rsidP="0037086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0866" w:rsidRDefault="00370866" w:rsidP="0037086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0866" w:rsidRDefault="00370866" w:rsidP="0037086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0866" w:rsidRDefault="00370866" w:rsidP="0037086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0866" w:rsidRDefault="0037086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  <w:sectPr w:rsidR="00370866" w:rsidSect="00240E26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370866" w:rsidRPr="00B3090A" w:rsidRDefault="00370866" w:rsidP="0037086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B3090A">
        <w:rPr>
          <w:rFonts w:ascii="Times New Roman" w:hAnsi="Times New Roman" w:cs="Times New Roman"/>
          <w:sz w:val="18"/>
          <w:szCs w:val="18"/>
        </w:rPr>
        <w:t>Приложение № 1</w:t>
      </w:r>
    </w:p>
    <w:p w:rsidR="00370866" w:rsidRPr="00B3090A" w:rsidRDefault="00370866" w:rsidP="0037086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B3090A">
        <w:rPr>
          <w:rFonts w:ascii="Times New Roman" w:hAnsi="Times New Roman" w:cs="Times New Roman"/>
          <w:sz w:val="18"/>
          <w:szCs w:val="18"/>
        </w:rPr>
        <w:t>к Изменениям, вносимым в постановление администрации</w:t>
      </w:r>
      <w:r w:rsidR="00AD620F" w:rsidRPr="00B3090A">
        <w:rPr>
          <w:rFonts w:ascii="Times New Roman" w:hAnsi="Times New Roman" w:cs="Times New Roman"/>
          <w:sz w:val="18"/>
          <w:szCs w:val="18"/>
        </w:rPr>
        <w:t xml:space="preserve"> сельского поселения </w:t>
      </w:r>
      <w:proofErr w:type="spellStart"/>
      <w:r w:rsidR="00AD620F" w:rsidRPr="00B3090A">
        <w:rPr>
          <w:rFonts w:ascii="Times New Roman" w:hAnsi="Times New Roman" w:cs="Times New Roman"/>
          <w:sz w:val="18"/>
          <w:szCs w:val="18"/>
        </w:rPr>
        <w:t>Имендяшевский</w:t>
      </w:r>
      <w:proofErr w:type="spellEnd"/>
      <w:r w:rsidR="00AD620F" w:rsidRPr="00B3090A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Pr="00B3090A">
        <w:rPr>
          <w:rFonts w:ascii="Times New Roman" w:hAnsi="Times New Roman" w:cs="Times New Roman"/>
          <w:sz w:val="18"/>
          <w:szCs w:val="18"/>
        </w:rPr>
        <w:t xml:space="preserve"> МР </w:t>
      </w:r>
      <w:proofErr w:type="spellStart"/>
      <w:r w:rsidRPr="00B3090A">
        <w:rPr>
          <w:rFonts w:ascii="Times New Roman" w:hAnsi="Times New Roman" w:cs="Times New Roman"/>
          <w:sz w:val="18"/>
          <w:szCs w:val="18"/>
        </w:rPr>
        <w:t>Гафурийский</w:t>
      </w:r>
      <w:proofErr w:type="spellEnd"/>
      <w:r w:rsidRPr="00B3090A">
        <w:rPr>
          <w:rFonts w:ascii="Times New Roman" w:hAnsi="Times New Roman" w:cs="Times New Roman"/>
          <w:sz w:val="18"/>
          <w:szCs w:val="18"/>
        </w:rPr>
        <w:t xml:space="preserve"> район Республики Башкортостан, утвержденным </w:t>
      </w:r>
    </w:p>
    <w:p w:rsidR="00370866" w:rsidRPr="00B3090A" w:rsidRDefault="00370866" w:rsidP="0037086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B3090A">
        <w:rPr>
          <w:rFonts w:ascii="Times New Roman" w:hAnsi="Times New Roman" w:cs="Times New Roman"/>
          <w:sz w:val="18"/>
          <w:szCs w:val="18"/>
        </w:rPr>
        <w:t>от «1</w:t>
      </w:r>
      <w:r w:rsidR="00AD620F" w:rsidRPr="00B3090A">
        <w:rPr>
          <w:rFonts w:ascii="Times New Roman" w:hAnsi="Times New Roman" w:cs="Times New Roman"/>
          <w:sz w:val="18"/>
          <w:szCs w:val="18"/>
        </w:rPr>
        <w:t>8</w:t>
      </w:r>
      <w:r w:rsidRPr="00B3090A">
        <w:rPr>
          <w:rFonts w:ascii="Times New Roman" w:hAnsi="Times New Roman" w:cs="Times New Roman"/>
          <w:sz w:val="18"/>
          <w:szCs w:val="18"/>
        </w:rPr>
        <w:t xml:space="preserve">»  </w:t>
      </w:r>
      <w:r w:rsidR="00AD620F" w:rsidRPr="00B3090A">
        <w:rPr>
          <w:rFonts w:ascii="Times New Roman" w:hAnsi="Times New Roman" w:cs="Times New Roman"/>
          <w:sz w:val="18"/>
          <w:szCs w:val="18"/>
        </w:rPr>
        <w:t>марта  2021</w:t>
      </w:r>
      <w:r w:rsidRPr="00B3090A">
        <w:rPr>
          <w:rFonts w:ascii="Times New Roman" w:hAnsi="Times New Roman" w:cs="Times New Roman"/>
          <w:sz w:val="18"/>
          <w:szCs w:val="18"/>
        </w:rPr>
        <w:t xml:space="preserve"> г. № </w:t>
      </w:r>
      <w:r w:rsidR="00AD620F" w:rsidRPr="00B3090A">
        <w:rPr>
          <w:rFonts w:ascii="Times New Roman" w:hAnsi="Times New Roman" w:cs="Times New Roman"/>
          <w:sz w:val="18"/>
          <w:szCs w:val="18"/>
        </w:rPr>
        <w:t>13</w:t>
      </w:r>
    </w:p>
    <w:p w:rsidR="00370866" w:rsidRPr="00B3090A" w:rsidRDefault="00370866" w:rsidP="0037086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B3090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70866" w:rsidRPr="00B3090A" w:rsidRDefault="00370866" w:rsidP="0037086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B3090A">
        <w:rPr>
          <w:rFonts w:ascii="Times New Roman" w:hAnsi="Times New Roman" w:cs="Times New Roman"/>
          <w:sz w:val="18"/>
          <w:szCs w:val="18"/>
        </w:rPr>
        <w:t>«Приложение № 1</w:t>
      </w:r>
    </w:p>
    <w:p w:rsidR="00370866" w:rsidRDefault="00370866" w:rsidP="0037086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B3090A">
        <w:rPr>
          <w:rFonts w:ascii="Times New Roman" w:hAnsi="Times New Roman" w:cs="Times New Roman"/>
          <w:sz w:val="18"/>
          <w:szCs w:val="18"/>
        </w:rPr>
        <w:t xml:space="preserve">к Порядку составления и ведения кассового плана бюджета </w:t>
      </w:r>
      <w:r w:rsidR="00AD620F" w:rsidRPr="00B3090A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proofErr w:type="spellStart"/>
      <w:r w:rsidR="00AD620F" w:rsidRPr="00B3090A">
        <w:rPr>
          <w:rFonts w:ascii="Times New Roman" w:hAnsi="Times New Roman" w:cs="Times New Roman"/>
          <w:sz w:val="18"/>
          <w:szCs w:val="18"/>
        </w:rPr>
        <w:t>Имендяшевский</w:t>
      </w:r>
      <w:proofErr w:type="spellEnd"/>
      <w:r w:rsidR="00AD620F" w:rsidRPr="00B3090A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Pr="00B3090A">
        <w:rPr>
          <w:rFonts w:ascii="Times New Roman" w:hAnsi="Times New Roman" w:cs="Times New Roman"/>
          <w:sz w:val="18"/>
          <w:szCs w:val="18"/>
        </w:rPr>
        <w:t xml:space="preserve">МР </w:t>
      </w:r>
      <w:proofErr w:type="spellStart"/>
      <w:r w:rsidRPr="00B3090A">
        <w:rPr>
          <w:rFonts w:ascii="Times New Roman" w:hAnsi="Times New Roman" w:cs="Times New Roman"/>
          <w:sz w:val="18"/>
          <w:szCs w:val="18"/>
        </w:rPr>
        <w:t>Гафурийский</w:t>
      </w:r>
      <w:proofErr w:type="spellEnd"/>
      <w:r w:rsidRPr="00B3090A">
        <w:rPr>
          <w:rFonts w:ascii="Times New Roman" w:hAnsi="Times New Roman" w:cs="Times New Roman"/>
          <w:sz w:val="18"/>
          <w:szCs w:val="18"/>
        </w:rPr>
        <w:t xml:space="preserve"> район Республики Башкортостан в текущем финансовом году</w:t>
      </w:r>
    </w:p>
    <w:p w:rsidR="00370866" w:rsidRDefault="00370866" w:rsidP="0037086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70866" w:rsidRPr="00537A60" w:rsidRDefault="00370866" w:rsidP="00370866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УТВЕРЖДАЮ</w:t>
      </w:r>
    </w:p>
    <w:p w:rsidR="00370866" w:rsidRPr="00537A60" w:rsidRDefault="00370866" w:rsidP="00370866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,  </w:t>
      </w:r>
    </w:p>
    <w:p w:rsidR="00370866" w:rsidRPr="00537A60" w:rsidRDefault="00370866" w:rsidP="00370866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_________ _____________</w:t>
      </w:r>
    </w:p>
    <w:p w:rsidR="00370866" w:rsidRPr="00537A60" w:rsidRDefault="00370866" w:rsidP="00370866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 (подпись) (</w:t>
      </w:r>
      <w:proofErr w:type="spellStart"/>
      <w:r w:rsidRPr="00537A60">
        <w:rPr>
          <w:rFonts w:ascii="Times New Roman" w:hAnsi="Times New Roman" w:cs="Times New Roman"/>
          <w:sz w:val="18"/>
          <w:szCs w:val="18"/>
        </w:rPr>
        <w:t>И.О.Фамилия</w:t>
      </w:r>
      <w:proofErr w:type="spellEnd"/>
      <w:r w:rsidRPr="00537A60">
        <w:rPr>
          <w:rFonts w:ascii="Times New Roman" w:hAnsi="Times New Roman" w:cs="Times New Roman"/>
          <w:sz w:val="18"/>
          <w:szCs w:val="18"/>
        </w:rPr>
        <w:t>)</w:t>
      </w:r>
    </w:p>
    <w:p w:rsidR="00370866" w:rsidRPr="00537A60" w:rsidRDefault="00370866" w:rsidP="00370866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"__" ________ 20__ г.</w:t>
      </w:r>
    </w:p>
    <w:p w:rsidR="00370866" w:rsidRPr="00537A60" w:rsidRDefault="00370866" w:rsidP="0037086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370866" w:rsidRPr="00B3090A" w:rsidRDefault="00370866" w:rsidP="0037086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3" w:name="P693"/>
      <w:bookmarkEnd w:id="3"/>
      <w:r w:rsidRPr="00B3090A">
        <w:rPr>
          <w:rFonts w:ascii="Times New Roman" w:hAnsi="Times New Roman" w:cs="Times New Roman"/>
          <w:sz w:val="18"/>
          <w:szCs w:val="18"/>
        </w:rPr>
        <w:t>КАССОВЫЙ ПЛАН</w:t>
      </w:r>
    </w:p>
    <w:p w:rsidR="00370866" w:rsidRPr="00B3090A" w:rsidRDefault="00370866" w:rsidP="0037086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3090A">
        <w:rPr>
          <w:rFonts w:ascii="Times New Roman" w:hAnsi="Times New Roman" w:cs="Times New Roman"/>
          <w:sz w:val="18"/>
          <w:szCs w:val="18"/>
        </w:rPr>
        <w:t>ИСПОЛНЕНИЯ БЮДЖЕТА</w:t>
      </w:r>
      <w:r w:rsidR="00AD620F" w:rsidRPr="00B3090A">
        <w:rPr>
          <w:rFonts w:ascii="Times New Roman" w:hAnsi="Times New Roman" w:cs="Times New Roman"/>
          <w:sz w:val="18"/>
          <w:szCs w:val="18"/>
        </w:rPr>
        <w:t xml:space="preserve"> СЕЛЬСКОГО ПОСЕЛЕНИЯ ИМЕНДЯШЕВСКИЙ СЕЛЬСОВЕТ</w:t>
      </w:r>
      <w:r w:rsidRPr="00B3090A">
        <w:rPr>
          <w:rFonts w:ascii="Times New Roman" w:hAnsi="Times New Roman" w:cs="Times New Roman"/>
          <w:sz w:val="18"/>
          <w:szCs w:val="18"/>
        </w:rPr>
        <w:t xml:space="preserve"> МУНИЦИПАЛЬНОГО РАЙОНА ГАФУРИЙСКИЙ РАЙОН РЕСПУБЛИКИ БАШКОРТОСТАН </w:t>
      </w:r>
    </w:p>
    <w:p w:rsidR="00370866" w:rsidRPr="00537A60" w:rsidRDefault="00370866" w:rsidP="0037086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3090A">
        <w:rPr>
          <w:rFonts w:ascii="Times New Roman" w:hAnsi="Times New Roman" w:cs="Times New Roman"/>
          <w:sz w:val="18"/>
          <w:szCs w:val="18"/>
        </w:rPr>
        <w:t>НА ТЕКУЩИЙ ФИНАНСОВЫЙ ГОД</w:t>
      </w:r>
    </w:p>
    <w:p w:rsidR="00370866" w:rsidRPr="00537A60" w:rsidRDefault="00370866" w:rsidP="0037086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70866" w:rsidRPr="00537A60" w:rsidRDefault="00370866" w:rsidP="0037086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370866" w:rsidRPr="00537A60" w:rsidRDefault="00370866" w:rsidP="0037086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370866" w:rsidRPr="00537A60" w:rsidRDefault="00370866" w:rsidP="0037086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Наименование органа,</w:t>
      </w:r>
    </w:p>
    <w:p w:rsidR="00370866" w:rsidRPr="00537A60" w:rsidRDefault="00370866" w:rsidP="0037086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37A60">
        <w:rPr>
          <w:rFonts w:ascii="Times New Roman" w:hAnsi="Times New Roman" w:cs="Times New Roman"/>
          <w:sz w:val="18"/>
          <w:szCs w:val="18"/>
        </w:rPr>
        <w:t>осуществляющего</w:t>
      </w:r>
      <w:proofErr w:type="gramEnd"/>
      <w:r w:rsidRPr="00537A60">
        <w:rPr>
          <w:rFonts w:ascii="Times New Roman" w:hAnsi="Times New Roman" w:cs="Times New Roman"/>
          <w:sz w:val="18"/>
          <w:szCs w:val="18"/>
        </w:rPr>
        <w:t xml:space="preserve"> составление</w:t>
      </w:r>
    </w:p>
    <w:p w:rsidR="00370866" w:rsidRPr="00537A60" w:rsidRDefault="00370866" w:rsidP="0037086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 ведение кассового плана</w:t>
      </w:r>
    </w:p>
    <w:p w:rsidR="00370866" w:rsidRPr="00537A60" w:rsidRDefault="00370866" w:rsidP="0037086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исполнения бюджета</w:t>
      </w:r>
    </w:p>
    <w:p w:rsidR="00370866" w:rsidRPr="00537A60" w:rsidRDefault="00370866" w:rsidP="00AA1DA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Республики Башкортостан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B3090A">
        <w:rPr>
          <w:rFonts w:ascii="Times New Roman" w:hAnsi="Times New Roman" w:cs="Times New Roman"/>
          <w:sz w:val="18"/>
          <w:szCs w:val="18"/>
        </w:rPr>
        <w:t xml:space="preserve">ФИНАНСОВОЕ УПРАВЛЕНИЕ АДМИНИСТРАЦИИ </w:t>
      </w:r>
      <w:r w:rsidR="00AA1DAA" w:rsidRPr="00B3090A">
        <w:rPr>
          <w:rFonts w:ascii="Times New Roman" w:hAnsi="Times New Roman" w:cs="Times New Roman"/>
          <w:sz w:val="18"/>
          <w:szCs w:val="18"/>
        </w:rPr>
        <w:t xml:space="preserve">СЕЛЬСКОГО ПОСЕЛЕНИЯ  ИМЕНДЯШЕВСКИЙ СЕЛЬСОВЕТ </w:t>
      </w:r>
      <w:r w:rsidRPr="00B3090A"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r w:rsidR="00AA1DAA" w:rsidRPr="00B3090A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B3090A">
        <w:rPr>
          <w:rFonts w:ascii="Times New Roman" w:hAnsi="Times New Roman" w:cs="Times New Roman"/>
          <w:sz w:val="18"/>
          <w:szCs w:val="18"/>
        </w:rPr>
        <w:t>ГАФУРИЙСКИЙ РАЙОН РЕСПУБЛИКИ БАШКОРТОСТАН</w:t>
      </w:r>
    </w:p>
    <w:p w:rsidR="00370866" w:rsidRPr="00537A60" w:rsidRDefault="00370866" w:rsidP="0037086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370866" w:rsidRPr="00370866" w:rsidRDefault="0037086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370866">
        <w:rPr>
          <w:rFonts w:ascii="Times New Roman" w:hAnsi="Times New Roman"/>
          <w:sz w:val="24"/>
          <w:szCs w:val="24"/>
        </w:rPr>
        <w:t>Единица измерения: руб.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370866" w:rsidRPr="00370866" w:rsidTr="00240E26">
        <w:tc>
          <w:tcPr>
            <w:tcW w:w="218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Итого за 1 полугодие</w:t>
            </w: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Итого за 9 месяцев</w:t>
            </w: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Итого за год</w:t>
            </w:r>
          </w:p>
        </w:tc>
      </w:tr>
      <w:tr w:rsidR="00370866" w:rsidRPr="00370866" w:rsidTr="00240E26">
        <w:tc>
          <w:tcPr>
            <w:tcW w:w="218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Остатки на едином счете бюджета Республики Башкортостан на начало отчетного периода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Поступления по доходам и источникам - всего,</w:t>
            </w:r>
          </w:p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0200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Налоговые и неналоговые доходы,</w:t>
            </w:r>
          </w:p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0210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0211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0212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0220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Поступления по источникам финансирования дефицита бюджета Республики Башкортостан - всего,</w:t>
            </w:r>
          </w:p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0230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размещение государственных ценных бумаг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0231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привлечение кредитов  из других бюджетов бюджетной системы РФ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0232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привлечение кредитов от кредитных организаций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0233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средства от продажи акций и иных форм участия в капитале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0234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юридическим лицам</w:t>
            </w:r>
          </w:p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0235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 xml:space="preserve">возврат бюджетных кредитов, предоставленных другим бюджетам бюджетной системы РФ 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0236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привлечение средств организаций, учредителем которых является Республика Башкортостан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0237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возврат средств бюджета Республики Башкортостан из банковских депозитов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0238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370866">
        <w:trPr>
          <w:trHeight w:val="2584"/>
        </w:trPr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привлечение бюджетных кредитов в иностранной валюте в рамках использования целевых иностранных кредитов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0239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Перечисления по расходам и источникам - всего,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0300</w:t>
            </w:r>
          </w:p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в том числе перечисления по расходам,</w:t>
            </w:r>
          </w:p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контрактуемые расходы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0310_1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0866">
              <w:rPr>
                <w:rFonts w:ascii="Times New Roman" w:hAnsi="Times New Roman"/>
                <w:sz w:val="24"/>
                <w:szCs w:val="24"/>
              </w:rPr>
              <w:t>неконтрактуемые</w:t>
            </w:r>
            <w:proofErr w:type="spellEnd"/>
            <w:r w:rsidRPr="00370866">
              <w:rPr>
                <w:rFonts w:ascii="Times New Roman" w:hAnsi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0310_2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0311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межбюджетные трансферты,</w:t>
            </w:r>
          </w:p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0312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0866" w:rsidRPr="00370866" w:rsidRDefault="0037086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370866">
        <w:rPr>
          <w:rFonts w:ascii="Times New Roman" w:hAnsi="Times New Roman"/>
          <w:sz w:val="24"/>
          <w:szCs w:val="24"/>
        </w:rPr>
        <w:br w:type="page"/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370866" w:rsidRPr="00370866" w:rsidTr="00240E26">
        <w:tc>
          <w:tcPr>
            <w:tcW w:w="218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0312_1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0312_2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Обслуживание государственного долга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0313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0315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0866" w:rsidRPr="00370866" w:rsidRDefault="0037086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370866">
        <w:rPr>
          <w:rFonts w:ascii="Times New Roman" w:hAnsi="Times New Roman"/>
          <w:sz w:val="24"/>
          <w:szCs w:val="24"/>
        </w:rPr>
        <w:br w:type="page"/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370866" w:rsidRPr="00370866" w:rsidTr="00240E26">
        <w:tc>
          <w:tcPr>
            <w:tcW w:w="218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Перечисления  по источникам финансирования дефицита бюджета Республики Башкортостан - всего,</w:t>
            </w:r>
          </w:p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0330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погашение государственных ценных бумаг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0331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погашение кредитов из других бюджетов бюджетной системы РФ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0332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погашение кредитов от кредитных организаций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0333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 другим бюджетам бюджетной системы РФ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0334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возврат средств организаций, учредителем которых является Республика Башкортостан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0335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размещение средств бюджета Республики Башкортостан на банковские депозиты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0336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Сальдо операций по поступлениям и  перечислениям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66" w:rsidRPr="00370866" w:rsidTr="00240E26">
        <w:tc>
          <w:tcPr>
            <w:tcW w:w="2189" w:type="dxa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Остатки на едином счете бюджета Республики Башкортостан на конец отчетного периода</w:t>
            </w: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866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73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70866" w:rsidRPr="00370866" w:rsidRDefault="00370866" w:rsidP="00370866">
            <w:pPr>
              <w:tabs>
                <w:tab w:val="left" w:pos="3119"/>
                <w:tab w:val="left" w:pos="4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0866" w:rsidRDefault="0037086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70866" w:rsidRDefault="0037086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70866" w:rsidRDefault="0037086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70866" w:rsidRDefault="0037086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70866" w:rsidRDefault="0037086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70866" w:rsidRDefault="0037086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Приложение № 2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к Изменениям, вносимым в постановление администрации</w:t>
      </w:r>
      <w:r w:rsidR="00AA1DAA"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сельского поселения </w:t>
      </w:r>
      <w:proofErr w:type="spellStart"/>
      <w:r w:rsidR="00AA1DAA" w:rsidRPr="00B3090A">
        <w:rPr>
          <w:rFonts w:ascii="Times New Roman" w:eastAsia="Times New Roman" w:hAnsi="Times New Roman"/>
          <w:sz w:val="18"/>
          <w:szCs w:val="18"/>
          <w:lang w:eastAsia="ru-RU"/>
        </w:rPr>
        <w:t>Имендяшевский</w:t>
      </w:r>
      <w:proofErr w:type="spellEnd"/>
      <w:r w:rsidR="00AA1DAA"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сельсовет 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МР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Гафурийский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 Республики Башкортостан, утвержденным </w:t>
      </w:r>
    </w:p>
    <w:p w:rsidR="00240E26" w:rsidRPr="00B3090A" w:rsidRDefault="00AA1DAA" w:rsidP="00240E26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от «18</w:t>
      </w:r>
      <w:r w:rsidR="00240E26"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»  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марта 2021</w:t>
      </w:r>
      <w:r w:rsidR="00240E26"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г. № 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13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«Приложение № 2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к Порядку составления и ведения кассового плана бюджета </w:t>
      </w:r>
      <w:r w:rsidR="00AA1DAA"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сельского поселения </w:t>
      </w:r>
      <w:proofErr w:type="spellStart"/>
      <w:r w:rsidR="00AA1DAA" w:rsidRPr="00B3090A">
        <w:rPr>
          <w:rFonts w:ascii="Times New Roman" w:eastAsia="Times New Roman" w:hAnsi="Times New Roman"/>
          <w:sz w:val="18"/>
          <w:szCs w:val="18"/>
          <w:lang w:eastAsia="ru-RU"/>
        </w:rPr>
        <w:t>Имендяшевский</w:t>
      </w:r>
      <w:proofErr w:type="spellEnd"/>
      <w:r w:rsidR="00AA1DAA"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сельсовет 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МР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Гафурийский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 Республики Башкортостан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в текущем финансовом году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ind w:left="11907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УТВЕРЖДАЮ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ind w:left="11907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,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ind w:left="11907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_________ _____________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ind w:left="11907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(подпись) (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И.О.Фамилия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ind w:left="11907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"__" ________ 20__ г.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КАССОВЫЙ ПЛАН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ИСПОЛНЕНИЯ БЮДЖЕТА</w:t>
      </w:r>
      <w:r w:rsidR="00AA1DAA"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СЕЛЬСКОГО ПОСЕЛЕНИЯ ИМЕНДЯШЕВСКИЙ СЕЛЬСОВЕТ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МР ГАФУРИЙСКИЙ РАЙОН РЕСПУБЛИКИ БАШКОРТОСТАН 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НА ТЕКУЩИЙ МЕСЯЦ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на "__" ___________ 20__ г.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Наименование органа,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осуществляющего</w:t>
      </w:r>
      <w:proofErr w:type="gram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составление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 ведение кассового плана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исполнения бюджета</w:t>
      </w: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Республики Башкортостан                    ФИНАНСОВОЕ УПРАВЛЕНИЕ </w:t>
      </w:r>
      <w:r w:rsidR="00B3090A"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>АДМИНИСТРАЦИИ СЕЛЬСКОГО ПОСЕЛЕНИЯ ИМЕНДЯШЕВСКИЙ СЕЛЬСОВЕТ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РЕСПУБЛИКИ БАШКОРТОСТАН</w:t>
      </w: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>Единица измерения: руб.</w:t>
      </w: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989"/>
      </w:tblGrid>
      <w:tr w:rsidR="00240E26" w:rsidRPr="00240E26" w:rsidTr="00240E26">
        <w:trPr>
          <w:trHeight w:val="765"/>
        </w:trPr>
        <w:tc>
          <w:tcPr>
            <w:tcW w:w="299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Наименование  показателя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Код строки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Сумма на месяц, всего</w:t>
            </w:r>
          </w:p>
        </w:tc>
        <w:tc>
          <w:tcPr>
            <w:tcW w:w="10064" w:type="dxa"/>
            <w:gridSpan w:val="2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в том числе по рабочим дням месяца</w:t>
            </w:r>
          </w:p>
        </w:tc>
      </w:tr>
      <w:tr w:rsidR="00240E26" w:rsidRPr="00240E26" w:rsidTr="00240E26">
        <w:trPr>
          <w:trHeight w:val="315"/>
        </w:trPr>
        <w:tc>
          <w:tcPr>
            <w:tcW w:w="2992" w:type="dxa"/>
            <w:vMerge/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315"/>
        </w:trPr>
        <w:tc>
          <w:tcPr>
            <w:tcW w:w="2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24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25</w:t>
            </w:r>
          </w:p>
        </w:tc>
      </w:tr>
      <w:tr w:rsidR="00240E26" w:rsidRPr="00240E26" w:rsidTr="00240E26">
        <w:trPr>
          <w:trHeight w:val="72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Остатки на едином счете бюджета Республики Башкортостан на начало отчетного периода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0100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</w:tbl>
    <w:p w:rsidR="00240E26" w:rsidRPr="00240E26" w:rsidRDefault="00240E26" w:rsidP="00240E26">
      <w:pPr>
        <w:rPr>
          <w:rFonts w:asciiTheme="minorHAnsi" w:eastAsiaTheme="minorHAnsi" w:hAnsiTheme="minorHAnsi" w:cstheme="minorBidi"/>
        </w:rPr>
      </w:pPr>
      <w:r w:rsidRPr="00240E26">
        <w:rPr>
          <w:rFonts w:asciiTheme="minorHAnsi" w:eastAsiaTheme="minorHAnsi" w:hAnsiTheme="minorHAnsi" w:cstheme="minorBidi"/>
        </w:rPr>
        <w:br w:type="page"/>
      </w:r>
    </w:p>
    <w:tbl>
      <w:tblPr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240E26" w:rsidRPr="00240E26" w:rsidTr="00240E26">
        <w:trPr>
          <w:trHeight w:val="40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25</w:t>
            </w:r>
          </w:p>
        </w:tc>
      </w:tr>
      <w:tr w:rsidR="00240E26" w:rsidRPr="00240E26" w:rsidTr="00240E26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Поступления по доходам и источникам - всего,</w:t>
            </w: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br/>
              <w:t>в том числе: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0200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476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Налоговые и неналоговые доходы,</w:t>
            </w: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br/>
              <w:t>в том числе: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0210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269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 xml:space="preserve">налоговые доходы                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0211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273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0212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0220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94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Поступления по источникам финансирования дефицита бюджета Республики Башкортостан - всего,                                                                    из них: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0230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размещение государственных ценных бумаг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0231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422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привлечение кредитов из других бюджетов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0232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 xml:space="preserve">привлечение кредитов от кредитных организаций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0233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средства от продажи акций и иных форм участия в капитале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0234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возврат бюджетных кредитов, предоставленных юридическим лицам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0235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возврат бюджетных кредитов, предоставленных другим бюджетам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0236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416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привлечение средств организаций, учредителем которых является Республика Башкортостан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0237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возврат средств бюджета Республики Башкортостан из банковских депозитов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0238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873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привлечение бюджетных кредитов в иностранной валюте в рамках использования целевых иностранных кредитов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0239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</w:tbl>
    <w:p w:rsidR="00240E26" w:rsidRPr="00240E26" w:rsidRDefault="00240E26" w:rsidP="00240E26">
      <w:pPr>
        <w:rPr>
          <w:rFonts w:asciiTheme="minorHAnsi" w:eastAsiaTheme="minorHAnsi" w:hAnsiTheme="minorHAnsi" w:cstheme="minorBidi"/>
        </w:rPr>
      </w:pPr>
      <w:r w:rsidRPr="00240E26">
        <w:rPr>
          <w:rFonts w:asciiTheme="minorHAnsi" w:eastAsiaTheme="minorHAnsi" w:hAnsiTheme="minorHAnsi" w:cstheme="minorBidi"/>
        </w:rPr>
        <w:br w:type="page"/>
      </w:r>
    </w:p>
    <w:tbl>
      <w:tblPr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240E26" w:rsidRPr="00240E26" w:rsidTr="00240E26">
        <w:trPr>
          <w:trHeight w:val="31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25</w:t>
            </w:r>
          </w:p>
        </w:tc>
      </w:tr>
      <w:tr w:rsidR="00240E26" w:rsidRPr="00240E26" w:rsidTr="00240E26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Перечисления по расходам и источникам - всего,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0300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 xml:space="preserve">в том числе перечисления по расходам,                                                                                                        из них: 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0310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контрактуемые расходы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0310_1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376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неконтрактуемые</w:t>
            </w:r>
            <w:proofErr w:type="spellEnd"/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0310_2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0311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391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 xml:space="preserve">межбюджетные трансферты,                                                                в том числе:    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0312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157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0312_1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0312_2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Обслуживание государственного долга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0313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157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0314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0315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94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Перечисления по источникам финансирования дефицита бюджета Республики Башкортостан - всего,                                                                       из них: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0330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погашение государственных ценных бумаг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0331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</w:tbl>
    <w:p w:rsidR="00240E26" w:rsidRPr="00240E26" w:rsidRDefault="00240E26" w:rsidP="00240E26">
      <w:pPr>
        <w:rPr>
          <w:rFonts w:asciiTheme="minorHAnsi" w:eastAsiaTheme="minorHAnsi" w:hAnsiTheme="minorHAnsi" w:cstheme="minorBidi"/>
        </w:rPr>
      </w:pPr>
      <w:r w:rsidRPr="00240E26">
        <w:rPr>
          <w:rFonts w:asciiTheme="minorHAnsi" w:eastAsiaTheme="minorHAnsi" w:hAnsiTheme="minorHAnsi" w:cstheme="minorBidi"/>
        </w:rPr>
        <w:br w:type="page"/>
      </w:r>
    </w:p>
    <w:tbl>
      <w:tblPr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240E26" w:rsidRPr="00240E26" w:rsidTr="00240E26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25</w:t>
            </w:r>
          </w:p>
        </w:tc>
      </w:tr>
      <w:tr w:rsidR="00240E26" w:rsidRPr="00240E26" w:rsidTr="00240E26">
        <w:trPr>
          <w:trHeight w:val="468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погашение кредитов из других бюджетов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0332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404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 xml:space="preserve">погашение кредитов от кредитных организаций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0333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предоставление бюджетных кредитов  другим бюджетам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0334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возврат средств организаций, учредителем которых является Республика Башкортостан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0335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размещение средств бюджета Республики Башкортостан на банковские депозиты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0336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Сальдо операций по поступлениям и перечислениям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0400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240E26" w:rsidRPr="00240E26" w:rsidTr="00240E26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E26" w:rsidRPr="00240E26" w:rsidRDefault="00240E26" w:rsidP="00240E2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 xml:space="preserve">Остатки на едином счете бюджета Республики Башкортостан на конец отчетного периода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40E26">
              <w:rPr>
                <w:rFonts w:ascii="Times New Roman" w:eastAsiaTheme="minorHAnsi" w:hAnsi="Times New Roman"/>
                <w:sz w:val="18"/>
                <w:szCs w:val="18"/>
              </w:rPr>
              <w:t>0500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0E26" w:rsidRPr="00240E26" w:rsidRDefault="00240E26" w:rsidP="00240E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</w:tbl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>»</w:t>
      </w:r>
    </w:p>
    <w:p w:rsidR="00370866" w:rsidRDefault="0037086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40E26" w:rsidRDefault="00240E2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40E26" w:rsidRDefault="00240E2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40E26" w:rsidRDefault="00240E2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40E26" w:rsidRDefault="00240E2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40E26" w:rsidRDefault="00240E2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40E26" w:rsidRDefault="00240E2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40E26" w:rsidRDefault="00240E2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40E26" w:rsidRDefault="00240E2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40E26" w:rsidRDefault="00240E2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40E26" w:rsidRDefault="00240E2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40E26" w:rsidRDefault="00240E2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Приложение № 3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к Изменениям, вносимым в постановление администрации </w:t>
      </w:r>
      <w:r w:rsidR="00AA1DAA"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сельского поселения </w:t>
      </w:r>
      <w:proofErr w:type="spellStart"/>
      <w:r w:rsidR="00AA1DAA" w:rsidRPr="00B3090A">
        <w:rPr>
          <w:rFonts w:ascii="Times New Roman" w:eastAsia="Times New Roman" w:hAnsi="Times New Roman"/>
          <w:sz w:val="18"/>
          <w:szCs w:val="18"/>
          <w:lang w:eastAsia="ru-RU"/>
        </w:rPr>
        <w:t>Имендяшевский</w:t>
      </w:r>
      <w:proofErr w:type="spellEnd"/>
      <w:r w:rsidR="00AA1DAA"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сельсовет 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МР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Гафурийский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 Республики Башкортостан, утвержденным </w:t>
      </w:r>
    </w:p>
    <w:p w:rsidR="00240E26" w:rsidRPr="00B3090A" w:rsidRDefault="00AA1DAA" w:rsidP="00240E26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от «18</w:t>
      </w:r>
      <w:r w:rsidR="00240E26"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»  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марта 2021 </w:t>
      </w:r>
      <w:r w:rsidR="00240E26"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г. № 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13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«Приложение № 3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к Порядку составления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 ведения кассового плана исполнения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бюджета</w:t>
      </w:r>
      <w:r w:rsidR="003C158D"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сельского поселения </w:t>
      </w:r>
      <w:proofErr w:type="spellStart"/>
      <w:r w:rsidR="003C158D" w:rsidRPr="00B3090A">
        <w:rPr>
          <w:rFonts w:ascii="Times New Roman" w:eastAsia="Times New Roman" w:hAnsi="Times New Roman"/>
          <w:sz w:val="18"/>
          <w:szCs w:val="18"/>
          <w:lang w:eastAsia="ru-RU"/>
        </w:rPr>
        <w:t>Имендяшевский</w:t>
      </w:r>
      <w:proofErr w:type="spellEnd"/>
      <w:r w:rsidR="003C158D"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сельсовет 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МР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Гафурийский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 Республики Башкортостан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в текущем финансовом году</w:t>
      </w:r>
    </w:p>
    <w:p w:rsidR="00240E26" w:rsidRPr="00B3090A" w:rsidRDefault="00240E26" w:rsidP="00240E26">
      <w:pPr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4" w:name="P162"/>
      <w:bookmarkEnd w:id="4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ПРОГНОЗ ПОСТУПЛЕНИЙ ПО ДОХОДАМ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БЮДЖЕТА</w:t>
      </w:r>
      <w:r w:rsidR="003C158D"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СЕЛЬСКОГО ПОСЕЛЕНИЯ ИМЕНДЯШЕВСКИЙ СЕЛЬСОВЕТ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МР ГАФУРИЙСКИЙ РАЙОН РЕСПУБЛИКИ БАШКОРТОСТАН НА ТЕКУЩИЙ ФИНАНСОВЫЙ ГОД 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на "_____" ________________ 20___ г.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Главный администратор доходов                                                                                                 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бюджета Республики Башкортостан                                                                                                     </w:t>
      </w: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(соответствующий отраслевой отдел)     ___________________________________________________________________________</w:t>
      </w: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 xml:space="preserve">Единица измерения: руб.                                                                                                      </w:t>
      </w: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784"/>
        <w:gridCol w:w="775"/>
        <w:gridCol w:w="567"/>
        <w:gridCol w:w="851"/>
        <w:gridCol w:w="709"/>
        <w:gridCol w:w="567"/>
        <w:gridCol w:w="709"/>
        <w:gridCol w:w="993"/>
        <w:gridCol w:w="709"/>
        <w:gridCol w:w="709"/>
        <w:gridCol w:w="992"/>
        <w:gridCol w:w="992"/>
        <w:gridCol w:w="851"/>
        <w:gridCol w:w="708"/>
        <w:gridCol w:w="851"/>
        <w:gridCol w:w="709"/>
      </w:tblGrid>
      <w:tr w:rsidR="00240E26" w:rsidRPr="00240E26" w:rsidTr="00240E26">
        <w:tc>
          <w:tcPr>
            <w:tcW w:w="1055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по БК и дополнительной классификации</w:t>
            </w:r>
          </w:p>
        </w:tc>
        <w:tc>
          <w:tcPr>
            <w:tcW w:w="784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775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567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851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0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993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за 1 полугодие</w:t>
            </w:r>
          </w:p>
        </w:tc>
        <w:tc>
          <w:tcPr>
            <w:tcW w:w="70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70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992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708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70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за год</w:t>
            </w:r>
          </w:p>
        </w:tc>
      </w:tr>
      <w:tr w:rsidR="00240E26" w:rsidRPr="00240E26" w:rsidTr="00240E26">
        <w:tc>
          <w:tcPr>
            <w:tcW w:w="1055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4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5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1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</w:tr>
      <w:tr w:rsidR="00240E26" w:rsidRPr="00240E26" w:rsidTr="00240E26">
        <w:tc>
          <w:tcPr>
            <w:tcW w:w="1055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40E26" w:rsidRPr="00240E26" w:rsidTr="00240E26">
        <w:tc>
          <w:tcPr>
            <w:tcW w:w="1055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>Руководитель              _____________   ___________________________________</w:t>
      </w: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>(Начальник отдела)          (подпись)                     (расшифровка подписи)</w:t>
      </w: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>Исполнитель    _____________ ____________ ______________________ ___________</w:t>
      </w: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(должность)        (подпись)     (расшифровка подписи)    (телефон)</w:t>
      </w:r>
    </w:p>
    <w:p w:rsid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>"_____" __________________ 20___ г.»</w:t>
      </w:r>
    </w:p>
    <w:p w:rsid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C158D" w:rsidRPr="00B3090A" w:rsidRDefault="003C158D" w:rsidP="003C158D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val="ba-RU" w:eastAsia="ru-RU"/>
        </w:rPr>
      </w:pPr>
      <w:bookmarkStart w:id="5" w:name="P1387"/>
      <w:bookmarkEnd w:id="5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Приложение № </w:t>
      </w:r>
      <w:r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>4</w:t>
      </w:r>
    </w:p>
    <w:p w:rsidR="003C158D" w:rsidRPr="00B3090A" w:rsidRDefault="003C158D" w:rsidP="003C158D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к Изменениям, вносимым в постановление администрации сельского поселения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Имендяшевский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сельсовет МР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Гафурийский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 Республики Башкортостан, утвержденным </w:t>
      </w:r>
    </w:p>
    <w:p w:rsidR="003C158D" w:rsidRPr="00B3090A" w:rsidRDefault="003C158D" w:rsidP="003C158D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от «18»  марта 2021 г. № 13</w:t>
      </w:r>
    </w:p>
    <w:p w:rsidR="003C158D" w:rsidRPr="00B3090A" w:rsidRDefault="003C158D" w:rsidP="003C158D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C158D" w:rsidRPr="00B3090A" w:rsidRDefault="007D01FD" w:rsidP="003C158D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val="ba-RU"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«Приложение № </w:t>
      </w:r>
      <w:r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>4</w:t>
      </w:r>
    </w:p>
    <w:p w:rsidR="003C158D" w:rsidRPr="00B3090A" w:rsidRDefault="003C158D" w:rsidP="003C158D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к Порядку составления</w:t>
      </w:r>
    </w:p>
    <w:p w:rsidR="003C158D" w:rsidRPr="00B3090A" w:rsidRDefault="003C158D" w:rsidP="003C158D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 ведения кассового плана исполнения</w:t>
      </w:r>
    </w:p>
    <w:p w:rsidR="003C158D" w:rsidRPr="00B3090A" w:rsidRDefault="003C158D" w:rsidP="003C158D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бюджета сельского поселения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Имендяшевский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сельсовет МР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Гафурийский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 Республики Башкортостан в текущем финансовом году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ПРОГНОЗ ПОСТУПЛЕНИЙ НАЛОГОВЫХ И НЕНАЛОГОВЫХ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ДОХОДОВ В БЮДЖЕТ</w:t>
      </w:r>
      <w:r w:rsidR="003C158D"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СЕЛЬСКОГО ПОСЕЛЕНИЯ ИМЕНДЯШЕВСКИЙ СЕЛЬСОВЕТ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МР ГАФУРИЙСКИЙ РАЙОН РЕСПУБЛИКИ БАШКОРТОСТАН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НА ТЕКУЩИЙ ФИНАНСОВЫЙ ГОД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на "__" ___________ 20__ г.</w:t>
      </w:r>
    </w:p>
    <w:p w:rsidR="00240E26" w:rsidRPr="00B3090A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Отдел прогнозирования финансовых ресурсов и налогов</w:t>
      </w: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Финансового управления</w:t>
      </w: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>Единица измерения: руб.</w:t>
      </w: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418"/>
        <w:gridCol w:w="786"/>
        <w:gridCol w:w="851"/>
        <w:gridCol w:w="600"/>
        <w:gridCol w:w="959"/>
        <w:gridCol w:w="709"/>
        <w:gridCol w:w="600"/>
        <w:gridCol w:w="600"/>
        <w:gridCol w:w="926"/>
        <w:gridCol w:w="600"/>
        <w:gridCol w:w="676"/>
        <w:gridCol w:w="850"/>
        <w:gridCol w:w="992"/>
        <w:gridCol w:w="851"/>
        <w:gridCol w:w="709"/>
        <w:gridCol w:w="850"/>
        <w:gridCol w:w="720"/>
      </w:tblGrid>
      <w:tr w:rsidR="00240E26" w:rsidRPr="00240E26" w:rsidTr="00240E26">
        <w:tc>
          <w:tcPr>
            <w:tcW w:w="1763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по БК и дополнительной классификации</w:t>
            </w:r>
          </w:p>
        </w:tc>
        <w:tc>
          <w:tcPr>
            <w:tcW w:w="786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851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60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95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60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60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926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за 1 полугодие</w:t>
            </w:r>
          </w:p>
        </w:tc>
        <w:tc>
          <w:tcPr>
            <w:tcW w:w="60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676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85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70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85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72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за год</w:t>
            </w:r>
          </w:p>
        </w:tc>
      </w:tr>
      <w:tr w:rsidR="00240E26" w:rsidRPr="00240E26" w:rsidTr="00240E26">
        <w:tc>
          <w:tcPr>
            <w:tcW w:w="1763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6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6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6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2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</w:tr>
      <w:tr w:rsidR="00240E26" w:rsidRPr="00240E26" w:rsidTr="00240E26">
        <w:tc>
          <w:tcPr>
            <w:tcW w:w="1763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и неналоговые доходы, в том числе:</w:t>
            </w:r>
          </w:p>
        </w:tc>
        <w:tc>
          <w:tcPr>
            <w:tcW w:w="1418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</w:t>
            </w:r>
          </w:p>
        </w:tc>
        <w:tc>
          <w:tcPr>
            <w:tcW w:w="786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40E26" w:rsidRPr="00240E26" w:rsidTr="00240E26">
        <w:tc>
          <w:tcPr>
            <w:tcW w:w="1763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1418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0211</w:t>
            </w:r>
          </w:p>
        </w:tc>
        <w:tc>
          <w:tcPr>
            <w:tcW w:w="786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40E26" w:rsidRPr="00240E26" w:rsidTr="00240E26">
        <w:tc>
          <w:tcPr>
            <w:tcW w:w="1763" w:type="dxa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1418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0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0212</w:t>
            </w:r>
          </w:p>
        </w:tc>
        <w:tc>
          <w:tcPr>
            <w:tcW w:w="786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240E26" w:rsidRPr="00240E26" w:rsidRDefault="00240E26" w:rsidP="00240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>Начальник отдела</w:t>
      </w: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>(иное уполномоченное лицо)   _________    _______________________</w:t>
      </w: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(подпись)       (расшифровка подписи)</w:t>
      </w: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>Исполнитель ______________ ___________ _____________________ _________</w:t>
      </w: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(должность)       (подпись)    (расшифровка подписи) (телефон)</w:t>
      </w: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>СОГЛАСОВАНО</w:t>
      </w: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 xml:space="preserve">Заместитель главы </w:t>
      </w:r>
      <w:proofErr w:type="gramStart"/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>администрации-начальник</w:t>
      </w:r>
      <w:proofErr w:type="gramEnd"/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>Финансового управления (иное уполномоченное лицо)</w:t>
      </w: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>_________  ______________</w:t>
      </w: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 xml:space="preserve"> (подпись)   (</w:t>
      </w:r>
      <w:proofErr w:type="spellStart"/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>И.О.Фамилия</w:t>
      </w:r>
      <w:proofErr w:type="spellEnd"/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40E26" w:rsidRPr="00240E26" w:rsidRDefault="00240E26" w:rsidP="00240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0E26">
        <w:rPr>
          <w:rFonts w:ascii="Times New Roman" w:eastAsia="Times New Roman" w:hAnsi="Times New Roman"/>
          <w:sz w:val="18"/>
          <w:szCs w:val="18"/>
          <w:lang w:eastAsia="ru-RU"/>
        </w:rPr>
        <w:t>"___" __________ 20__ г.»</w:t>
      </w:r>
    </w:p>
    <w:p w:rsidR="00240E26" w:rsidRPr="00240E26" w:rsidRDefault="00240E26" w:rsidP="00240E26">
      <w:pPr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</w:p>
    <w:p w:rsidR="003C158D" w:rsidRPr="00B3090A" w:rsidRDefault="003C158D" w:rsidP="003C158D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val="ba-RU"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Приложение № </w:t>
      </w:r>
      <w:r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>5</w:t>
      </w:r>
    </w:p>
    <w:p w:rsidR="003C158D" w:rsidRPr="00B3090A" w:rsidRDefault="003C158D" w:rsidP="003C158D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к Изменениям, вносимым в постановление администрации сельского поселения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Имендяшевский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сельсовет МР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Гафурийский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 Республики Башкортостан, утвержденным </w:t>
      </w:r>
    </w:p>
    <w:p w:rsidR="003C158D" w:rsidRPr="00B3090A" w:rsidRDefault="003C158D" w:rsidP="003C158D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от «18»  марта 2021 г. № 13</w:t>
      </w:r>
    </w:p>
    <w:p w:rsidR="003C158D" w:rsidRPr="00B3090A" w:rsidRDefault="003C158D" w:rsidP="003C158D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C158D" w:rsidRPr="00B3090A" w:rsidRDefault="007D01FD" w:rsidP="003C158D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val="ba-RU"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«Приложение № </w:t>
      </w:r>
      <w:r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>5</w:t>
      </w:r>
    </w:p>
    <w:p w:rsidR="003C158D" w:rsidRPr="00B3090A" w:rsidRDefault="003C158D" w:rsidP="003C158D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к Порядку составления</w:t>
      </w:r>
    </w:p>
    <w:p w:rsidR="003C158D" w:rsidRPr="00B3090A" w:rsidRDefault="003C158D" w:rsidP="003C158D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 ведения кассового плана исполнения</w:t>
      </w:r>
    </w:p>
    <w:p w:rsidR="003C158D" w:rsidRPr="00B3090A" w:rsidRDefault="003C158D" w:rsidP="003C158D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бюджета сельского поселения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Имендяшевский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сельсовет МР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Гафурийский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 Республики Башкортостан в текущем финансовом году</w:t>
      </w:r>
    </w:p>
    <w:p w:rsidR="00E77574" w:rsidRPr="00B3090A" w:rsidRDefault="00E77574" w:rsidP="00E77574">
      <w:pPr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</w:p>
    <w:p w:rsidR="00E77574" w:rsidRPr="00B3090A" w:rsidRDefault="00E77574" w:rsidP="00E77574">
      <w:pPr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ПРОГНОЗ ПОСТУПЛЕНИЙ ПО ДОХОДАМ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БЮДЖЕТА </w:t>
      </w:r>
      <w:r w:rsidR="003C158D"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СЕЛЬСКОГО ПОСЕЛЕНИЯ ИМЕНДЯШЕВСКИЙ СЕЛЬСОВЕТ 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МР ГАФУРИЙСКИЙ РАЙОН РЕСПУБЛИКИ БАШКОРТОСТАН НА ТЕКУЩИЙ МЕСЯЦ 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на "_____" ________________ 20___ г.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Главный администратор доходов                                                                                                 </w:t>
      </w:r>
    </w:p>
    <w:p w:rsidR="003C158D" w:rsidRPr="00B3090A" w:rsidRDefault="003C158D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ba-RU"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Б</w:t>
      </w:r>
      <w:r w:rsidR="00E77574" w:rsidRPr="00B3090A">
        <w:rPr>
          <w:rFonts w:ascii="Times New Roman" w:eastAsia="Times New Roman" w:hAnsi="Times New Roman"/>
          <w:sz w:val="18"/>
          <w:szCs w:val="18"/>
          <w:lang w:eastAsia="ru-RU"/>
        </w:rPr>
        <w:t>юджета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>сельского поселения Имендяшевский сельсовет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МР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Гафурийский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 Республики Башкортостан                                                                                                     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(соответствующий отраслевой отдел)     ___________________________________________________________________________</w:t>
      </w: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Единица измерения: руб.                                                                                                      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</w:p>
    <w:tbl>
      <w:tblPr>
        <w:tblW w:w="147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559"/>
        <w:gridCol w:w="1560"/>
        <w:gridCol w:w="425"/>
        <w:gridCol w:w="433"/>
        <w:gridCol w:w="433"/>
        <w:gridCol w:w="433"/>
        <w:gridCol w:w="434"/>
        <w:gridCol w:w="433"/>
        <w:gridCol w:w="433"/>
        <w:gridCol w:w="433"/>
        <w:gridCol w:w="487"/>
        <w:gridCol w:w="425"/>
        <w:gridCol w:w="469"/>
        <w:gridCol w:w="469"/>
        <w:gridCol w:w="507"/>
        <w:gridCol w:w="427"/>
        <w:gridCol w:w="440"/>
        <w:gridCol w:w="427"/>
        <w:gridCol w:w="439"/>
        <w:gridCol w:w="427"/>
        <w:gridCol w:w="440"/>
        <w:gridCol w:w="427"/>
        <w:gridCol w:w="439"/>
        <w:gridCol w:w="427"/>
        <w:gridCol w:w="452"/>
      </w:tblGrid>
      <w:tr w:rsidR="00E77574" w:rsidRPr="00E77574" w:rsidTr="00E77574">
        <w:trPr>
          <w:trHeight w:val="6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Код по БК и дополнительной классификации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Сумма на месяц, всего</w:t>
            </w:r>
          </w:p>
        </w:tc>
        <w:tc>
          <w:tcPr>
            <w:tcW w:w="10159" w:type="dxa"/>
            <w:gridSpan w:val="23"/>
            <w:shd w:val="clear" w:color="auto" w:fill="auto"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 том числе по рабочим дням месяца:</w:t>
            </w:r>
          </w:p>
        </w:tc>
      </w:tr>
      <w:tr w:rsidR="00E77574" w:rsidRPr="00E77574" w:rsidTr="00E77574">
        <w:trPr>
          <w:trHeight w:val="300"/>
        </w:trPr>
        <w:tc>
          <w:tcPr>
            <w:tcW w:w="1433" w:type="dxa"/>
            <w:vMerge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7574" w:rsidRPr="00E77574" w:rsidTr="00E77574">
        <w:trPr>
          <w:trHeight w:val="300"/>
        </w:trPr>
        <w:tc>
          <w:tcPr>
            <w:tcW w:w="1433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9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07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E77574" w:rsidRPr="00E77574" w:rsidTr="00E77574">
        <w:trPr>
          <w:trHeight w:val="300"/>
        </w:trPr>
        <w:tc>
          <w:tcPr>
            <w:tcW w:w="1433" w:type="dxa"/>
            <w:shd w:val="clear" w:color="auto" w:fill="auto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7574" w:rsidRPr="00E77574" w:rsidTr="00E77574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7574" w:rsidRPr="00E77574" w:rsidTr="00E77574">
        <w:trPr>
          <w:trHeight w:val="300"/>
        </w:trPr>
        <w:tc>
          <w:tcPr>
            <w:tcW w:w="1433" w:type="dxa"/>
            <w:shd w:val="clear" w:color="auto" w:fill="auto"/>
            <w:noWrap/>
            <w:vAlign w:val="center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4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Руководитель              _____________   ___________________________________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(Начальник отдела)          (подпись)                     (расшифровка подписи)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Исполнитель    _____________ ____________ ______________________ ___________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(должность)        (подпись)     (расшифровка подписи)    (телефон)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"_____" __________________ 20___ г.»</w:t>
      </w:r>
    </w:p>
    <w:p w:rsidR="00240E26" w:rsidRDefault="00240E26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7D01FD" w:rsidRPr="00B3090A" w:rsidRDefault="007D01FD" w:rsidP="007D01FD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val="ba-RU"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Приложение № </w:t>
      </w:r>
      <w:r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>6</w:t>
      </w:r>
    </w:p>
    <w:p w:rsidR="007D01FD" w:rsidRPr="00B3090A" w:rsidRDefault="007D01FD" w:rsidP="007D01FD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к Изменениям, вносимым в постановление администрации сельского поселения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Имендяшевский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сельсовет МР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Гафурийский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 Республики Башкортостан, утвержденным </w:t>
      </w:r>
    </w:p>
    <w:p w:rsidR="007D01FD" w:rsidRPr="00B3090A" w:rsidRDefault="007D01FD" w:rsidP="007D01FD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от «18»  марта 2021 г. № 13</w:t>
      </w:r>
    </w:p>
    <w:p w:rsidR="007D01FD" w:rsidRPr="00B3090A" w:rsidRDefault="007D01FD" w:rsidP="007D01FD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D01FD" w:rsidRPr="00B3090A" w:rsidRDefault="007D01FD" w:rsidP="007D01FD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val="ba-RU"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«Приложение № </w:t>
      </w:r>
      <w:r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>6</w:t>
      </w:r>
    </w:p>
    <w:p w:rsidR="007D01FD" w:rsidRPr="00B3090A" w:rsidRDefault="007D01FD" w:rsidP="007D01FD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к Порядку составления</w:t>
      </w:r>
    </w:p>
    <w:p w:rsidR="007D01FD" w:rsidRPr="00B3090A" w:rsidRDefault="007D01FD" w:rsidP="007D01FD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 ведения кассового плана исполнения</w:t>
      </w:r>
    </w:p>
    <w:p w:rsidR="007D01FD" w:rsidRPr="00B3090A" w:rsidRDefault="007D01FD" w:rsidP="007D01FD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бюджета сельского поселения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Имендяшевский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сельсовет МР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Гафурийский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 Республики Башкортостан в текущем финансовом году</w:t>
      </w:r>
    </w:p>
    <w:p w:rsidR="00E77574" w:rsidRPr="00B3090A" w:rsidRDefault="00E77574" w:rsidP="00E77574">
      <w:pPr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ПРОГНОЗ ПОСТУПЛЕНИЙ НАЛОГОВЫХ И НЕНАЛОГОВЫХ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ДОХОДОВ В БЮДЖЕТ</w:t>
      </w:r>
      <w:r w:rsidR="007D01FD"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 xml:space="preserve"> СЕЛЬСКОГО ПОСЕЛЕНИЯ ИМЕНДЯШЕВСКИЙ СЕЛЬСОВЕТ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МР </w:t>
      </w:r>
      <w:r w:rsidR="007D01FD"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>ГАФУРИЙСКИЙ РАЙОН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РЕСПУБЛИКИ БАШКОРТОСТАН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НА ТЕКУЩИЙ МЕСЯЦ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на "__" ___________ 20__ г.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Отдел прогнозирования финансовых ресурсов и налогов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Финансового управления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Единица измерения: руб.</w:t>
      </w:r>
    </w:p>
    <w:tbl>
      <w:tblPr>
        <w:tblW w:w="153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559"/>
        <w:gridCol w:w="993"/>
        <w:gridCol w:w="470"/>
        <w:gridCol w:w="470"/>
        <w:gridCol w:w="286"/>
        <w:gridCol w:w="470"/>
        <w:gridCol w:w="469"/>
        <w:gridCol w:w="469"/>
        <w:gridCol w:w="469"/>
        <w:gridCol w:w="469"/>
        <w:gridCol w:w="469"/>
        <w:gridCol w:w="495"/>
        <w:gridCol w:w="425"/>
        <w:gridCol w:w="469"/>
        <w:gridCol w:w="469"/>
        <w:gridCol w:w="469"/>
        <w:gridCol w:w="470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E77574" w:rsidRPr="00E77574" w:rsidTr="00E77574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Код по БК и дополнительной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Сумма на месяц всего</w:t>
            </w:r>
          </w:p>
        </w:tc>
        <w:tc>
          <w:tcPr>
            <w:tcW w:w="1105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 том числе по рабочим дням месяца</w:t>
            </w:r>
          </w:p>
        </w:tc>
      </w:tr>
      <w:tr w:rsidR="00E77574" w:rsidRPr="00E77574" w:rsidTr="00E77574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77574" w:rsidRPr="00E77574" w:rsidTr="00E7757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  <w:tr w:rsidR="00E77574" w:rsidRPr="00E77574" w:rsidTr="00E77574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Налоговые и неналоговые доходы с учетом невыясненных поступлений,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7574" w:rsidRPr="00E77574" w:rsidTr="00E7757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0211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7574" w:rsidRPr="00E77574" w:rsidTr="00E7757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574" w:rsidRPr="00E77574" w:rsidRDefault="00E77574" w:rsidP="00E775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0212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Начальник отдела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(иное уполномоченное лицо)   _________    _______________________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(подпись)       (расшифровка подписи)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Исполнитель ______________ ___________ _____________________ _________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(должность)       (подпись)    (расшифровка подписи) (телефон)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СОГЛАСОВАНО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Заместитель главы администрации-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Начальник </w:t>
      </w:r>
      <w:proofErr w:type="spellStart"/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финуправления</w:t>
      </w:r>
      <w:proofErr w:type="spellEnd"/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 (иное уполномоченное лицо)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_________  ______________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 (подпись)   (</w:t>
      </w:r>
      <w:proofErr w:type="spellStart"/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И.О.Фамилия</w:t>
      </w:r>
      <w:proofErr w:type="spellEnd"/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"___" __________ 20__ г.»</w:t>
      </w:r>
    </w:p>
    <w:p w:rsidR="00E77574" w:rsidRPr="00E77574" w:rsidRDefault="00E77574" w:rsidP="00E77574">
      <w:pPr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</w:p>
    <w:p w:rsidR="00984264" w:rsidRPr="00B3090A" w:rsidRDefault="00984264" w:rsidP="00984264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val="ba-RU"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Приложение № </w:t>
      </w:r>
      <w:r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>7</w:t>
      </w:r>
    </w:p>
    <w:p w:rsidR="00984264" w:rsidRPr="00B3090A" w:rsidRDefault="00984264" w:rsidP="00984264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к Изменениям, вносимым в постановление администрации сельского поселения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Имендяшевский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сельсовет МР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Гафурийский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 Республики Башкортостан, утвержденным </w:t>
      </w:r>
    </w:p>
    <w:p w:rsidR="00984264" w:rsidRPr="00B3090A" w:rsidRDefault="00984264" w:rsidP="00984264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от «18»  марта 2021 г. № 13</w:t>
      </w:r>
    </w:p>
    <w:p w:rsidR="00984264" w:rsidRPr="00B3090A" w:rsidRDefault="00984264" w:rsidP="00984264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84264" w:rsidRPr="00B3090A" w:rsidRDefault="00984264" w:rsidP="00984264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val="ba-RU"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«Приложение № </w:t>
      </w:r>
      <w:r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>7</w:t>
      </w:r>
    </w:p>
    <w:p w:rsidR="00984264" w:rsidRPr="00B3090A" w:rsidRDefault="00984264" w:rsidP="00984264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к Порядку составления</w:t>
      </w:r>
    </w:p>
    <w:p w:rsidR="00984264" w:rsidRPr="00B3090A" w:rsidRDefault="00984264" w:rsidP="00984264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 ведения кассового плана исполнения</w:t>
      </w:r>
    </w:p>
    <w:p w:rsidR="00984264" w:rsidRPr="00B3090A" w:rsidRDefault="00984264" w:rsidP="00984264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бюджета сельского поселения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Имендяшевский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сельсовет МР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Гафурийский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 Республики Башкортостан в текущем финансовом году</w:t>
      </w:r>
    </w:p>
    <w:p w:rsidR="00E77574" w:rsidRPr="00B3090A" w:rsidRDefault="00E77574" w:rsidP="00E77574">
      <w:pPr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6" w:name="P272"/>
      <w:bookmarkEnd w:id="6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ПРОГНОЗ ПЕРЕЧИСЛЕНИЙ ПО РАСХОДАМ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БЮДЖЕТА</w:t>
      </w:r>
      <w:r w:rsidR="00984264"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 xml:space="preserve"> СЕЛЬСКОГО ПОСЕЛЕНИЯ ИМЕНДЯШЕВСКИЙ СЕЛЬСОВЕТ 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МР ГАФУРИЙСКИЙ РАЙОН РЕСПУБЛИКИ БАШКОРТОСТОСТАН НА ТЕКУЩИЙ ФИНАНСОВЫЙ ГОД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на "______" ________________ 20___ г.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</w:p>
    <w:p w:rsidR="00984264" w:rsidRPr="00B3090A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ba-RU"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Главный распорядитель средств бюджета </w:t>
      </w:r>
      <w:r w:rsidR="00984264"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 xml:space="preserve">сельского поселения </w:t>
      </w:r>
    </w:p>
    <w:p w:rsidR="00E77574" w:rsidRPr="00B3090A" w:rsidRDefault="0098426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>Имендяшевский сельсовет</w:t>
      </w:r>
      <w:r w:rsidR="00E77574"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МР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Гафурийский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 Республики Башкортостан                    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(соответствующий отраслевой отдел)               </w:t>
      </w:r>
      <w:r w:rsidR="00984264"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 xml:space="preserve">           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___________________________________________________________________</w:t>
      </w: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Единица измерения: руб.                                                                                                      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709"/>
        <w:gridCol w:w="850"/>
        <w:gridCol w:w="568"/>
        <w:gridCol w:w="992"/>
        <w:gridCol w:w="709"/>
        <w:gridCol w:w="567"/>
        <w:gridCol w:w="567"/>
        <w:gridCol w:w="991"/>
        <w:gridCol w:w="567"/>
        <w:gridCol w:w="708"/>
        <w:gridCol w:w="851"/>
        <w:gridCol w:w="992"/>
        <w:gridCol w:w="851"/>
        <w:gridCol w:w="709"/>
        <w:gridCol w:w="850"/>
        <w:gridCol w:w="708"/>
      </w:tblGrid>
      <w:tr w:rsidR="00E77574" w:rsidRPr="00E77574" w:rsidTr="00E77574">
        <w:tc>
          <w:tcPr>
            <w:tcW w:w="1338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ind w:left="-204" w:right="-204" w:firstLine="20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по БК и дополнительной классификации</w:t>
            </w:r>
          </w:p>
        </w:tc>
        <w:tc>
          <w:tcPr>
            <w:tcW w:w="709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850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568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992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567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991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за 1 полугодие</w:t>
            </w:r>
          </w:p>
        </w:tc>
        <w:tc>
          <w:tcPr>
            <w:tcW w:w="567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708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851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709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850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708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за год</w:t>
            </w:r>
          </w:p>
        </w:tc>
      </w:tr>
      <w:tr w:rsidR="00E77574" w:rsidRPr="00E77574" w:rsidTr="00E77574">
        <w:tc>
          <w:tcPr>
            <w:tcW w:w="1338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8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1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</w:tr>
      <w:tr w:rsidR="00E77574" w:rsidRPr="00E77574" w:rsidTr="00E77574">
        <w:tc>
          <w:tcPr>
            <w:tcW w:w="133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7574" w:rsidRPr="00E77574" w:rsidTr="00E77574">
        <w:tc>
          <w:tcPr>
            <w:tcW w:w="133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Руководитель             _____________   ___________________________________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(Начальник отдела)         (подпись)                    (расшифровка подписи)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Исполнитель    _____________ ____________ ______________________ ___________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(должность)        (подпись)       (расшифровка подписи)    (телефон)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"_____" __________________ 20___ г.»</w:t>
      </w:r>
    </w:p>
    <w:p w:rsidR="00E77574" w:rsidRDefault="00E77574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E77574" w:rsidRDefault="00E77574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84264" w:rsidRPr="00E77574" w:rsidRDefault="00984264" w:rsidP="00984264">
      <w:pPr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</w:p>
    <w:p w:rsidR="00984264" w:rsidRPr="00B3090A" w:rsidRDefault="00984264" w:rsidP="00984264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val="ba-RU"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Приложение № </w:t>
      </w:r>
      <w:r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>8</w:t>
      </w:r>
    </w:p>
    <w:p w:rsidR="00984264" w:rsidRPr="00B3090A" w:rsidRDefault="00984264" w:rsidP="00984264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к Изменениям, вносимым в постановление администрации сельского поселения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Имендяшевский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сельсовет МР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Гафурийский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 Республики Башкортостан, утвержденным </w:t>
      </w:r>
    </w:p>
    <w:p w:rsidR="00984264" w:rsidRPr="00B3090A" w:rsidRDefault="00984264" w:rsidP="00984264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от «18»  марта 2021 г. № 13</w:t>
      </w:r>
    </w:p>
    <w:p w:rsidR="00984264" w:rsidRPr="00B3090A" w:rsidRDefault="00984264" w:rsidP="00984264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84264" w:rsidRPr="00B3090A" w:rsidRDefault="00984264" w:rsidP="00984264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val="ba-RU"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«Приложение № </w:t>
      </w:r>
      <w:r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>8</w:t>
      </w:r>
    </w:p>
    <w:p w:rsidR="00984264" w:rsidRPr="00B3090A" w:rsidRDefault="00984264" w:rsidP="00984264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к Порядку составления</w:t>
      </w:r>
    </w:p>
    <w:p w:rsidR="00984264" w:rsidRPr="00B3090A" w:rsidRDefault="00984264" w:rsidP="00984264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 ведения кассового плана исполнения</w:t>
      </w:r>
    </w:p>
    <w:p w:rsidR="00984264" w:rsidRPr="00B3090A" w:rsidRDefault="00984264" w:rsidP="00984264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бюджета сельского поселения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Имендяшевский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сельсовет МР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Гафурийский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 Республики Башкортостан в текущем финансовом году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ПРОГНОЗ ПЕРЕЧИСЛЕНИЙ ПО РАСХОДАМ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БЮДЖЕТА</w:t>
      </w:r>
      <w:r w:rsidR="00984264"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 xml:space="preserve"> СЕЛСКОГО ПОСЕЛЕНИЯ ИМЕНДЯШЕВСКИЙ СЕЛЬСОВЕТ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МР ГАФУРИЙСКИЙ РАЙОН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РЕСПУБЛИКИ БАШКОРТОСТОСТАН НА ТЕКУЩИЙ МЕСЯЦ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на "______" ________________ 20___ г.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Главный распорядитель средств бюджета                                                                                               </w:t>
      </w:r>
    </w:p>
    <w:p w:rsidR="00984264" w:rsidRPr="00B3090A" w:rsidRDefault="0098426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ba-RU"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 xml:space="preserve">Сельского поселения Имендяшевский 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МР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Гафурийский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районРеспублики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Башкортостан                    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(соответствующий отраслевой отдел)                ___________________________________________________________________                                                                                  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Единица измерения: руб.</w:t>
      </w: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</w:p>
    <w:tbl>
      <w:tblPr>
        <w:tblW w:w="14882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1"/>
        <w:gridCol w:w="1430"/>
        <w:gridCol w:w="1419"/>
        <w:gridCol w:w="399"/>
        <w:gridCol w:w="426"/>
        <w:gridCol w:w="427"/>
        <w:gridCol w:w="426"/>
        <w:gridCol w:w="426"/>
        <w:gridCol w:w="426"/>
        <w:gridCol w:w="427"/>
        <w:gridCol w:w="426"/>
        <w:gridCol w:w="463"/>
        <w:gridCol w:w="387"/>
        <w:gridCol w:w="426"/>
        <w:gridCol w:w="464"/>
        <w:gridCol w:w="386"/>
        <w:gridCol w:w="425"/>
        <w:gridCol w:w="426"/>
        <w:gridCol w:w="425"/>
        <w:gridCol w:w="425"/>
        <w:gridCol w:w="464"/>
        <w:gridCol w:w="387"/>
        <w:gridCol w:w="425"/>
        <w:gridCol w:w="425"/>
        <w:gridCol w:w="425"/>
        <w:gridCol w:w="426"/>
      </w:tblGrid>
      <w:tr w:rsidR="00E77574" w:rsidRPr="00E77574" w:rsidTr="00E77574">
        <w:tc>
          <w:tcPr>
            <w:tcW w:w="2271" w:type="dxa"/>
            <w:vMerge w:val="restart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0" w:type="dxa"/>
            <w:vMerge w:val="restart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по БК и дополнительной классификации</w:t>
            </w:r>
          </w:p>
        </w:tc>
        <w:tc>
          <w:tcPr>
            <w:tcW w:w="1419" w:type="dxa"/>
            <w:vMerge w:val="restart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Прогноз на месяц, всего</w:t>
            </w:r>
          </w:p>
        </w:tc>
        <w:tc>
          <w:tcPr>
            <w:tcW w:w="9762" w:type="dxa"/>
            <w:gridSpan w:val="23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рабочим дням месяца:</w:t>
            </w:r>
          </w:p>
        </w:tc>
      </w:tr>
      <w:tr w:rsidR="00E77574" w:rsidRPr="00E77574" w:rsidTr="00E77574">
        <w:tc>
          <w:tcPr>
            <w:tcW w:w="2271" w:type="dxa"/>
            <w:vMerge/>
          </w:tcPr>
          <w:p w:rsidR="00E77574" w:rsidRPr="00E77574" w:rsidRDefault="00E77574" w:rsidP="00E77574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E77574" w:rsidRPr="00E77574" w:rsidRDefault="00E77574" w:rsidP="00E77574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77574" w:rsidRPr="00E77574" w:rsidRDefault="00E77574" w:rsidP="00E77574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7574" w:rsidRPr="00E77574" w:rsidTr="00E77574">
        <w:trPr>
          <w:trHeight w:val="173"/>
        </w:trPr>
        <w:tc>
          <w:tcPr>
            <w:tcW w:w="227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0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7" w:name="P5114"/>
            <w:bookmarkEnd w:id="7"/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8" w:name="P5115"/>
            <w:bookmarkEnd w:id="8"/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4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64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9" w:name="P5137"/>
            <w:bookmarkEnd w:id="9"/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</w:tr>
      <w:tr w:rsidR="00E77574" w:rsidRPr="00E77574" w:rsidTr="00E77574">
        <w:trPr>
          <w:trHeight w:val="193"/>
        </w:trPr>
        <w:tc>
          <w:tcPr>
            <w:tcW w:w="2271" w:type="dxa"/>
            <w:vAlign w:val="bottom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Align w:val="bottom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Align w:val="bottom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7574" w:rsidRPr="00E77574" w:rsidTr="00E77574">
        <w:trPr>
          <w:trHeight w:val="44"/>
        </w:trPr>
        <w:tc>
          <w:tcPr>
            <w:tcW w:w="2271" w:type="dxa"/>
            <w:vAlign w:val="bottom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Align w:val="bottom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Align w:val="bottom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7574" w:rsidRPr="00E77574" w:rsidTr="00E77574">
        <w:tc>
          <w:tcPr>
            <w:tcW w:w="2271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30" w:type="dxa"/>
            <w:vAlign w:val="bottom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19" w:type="dxa"/>
            <w:vAlign w:val="bottom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Руководитель             _____________   ___________________________________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(Начальник отдела)         (подпись)                    (расшифровка подписи)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Исполнитель    _____________ ____________ ______________________ ___________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(должность)        (подпись)       (расшифровка подписи)    (телефон)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"_____" __________________ 20___ г.»</w:t>
      </w:r>
    </w:p>
    <w:p w:rsidR="00E77574" w:rsidRDefault="00E77574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56241" w:rsidRPr="00B3090A" w:rsidRDefault="00F56241" w:rsidP="00F56241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val="ba-RU"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Приложение № </w:t>
      </w:r>
      <w:r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>9</w:t>
      </w:r>
    </w:p>
    <w:p w:rsidR="00F56241" w:rsidRPr="00B3090A" w:rsidRDefault="00F56241" w:rsidP="00F56241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к Изменениям, вносимым в постановление администрации сельского поселения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Имендяшевский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сельсовет МР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Гафурийский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 Республики Башкортостан, утвержденным </w:t>
      </w:r>
    </w:p>
    <w:p w:rsidR="00F56241" w:rsidRPr="00B3090A" w:rsidRDefault="00F56241" w:rsidP="00F56241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от «18»  марта 2021 г. № 13</w:t>
      </w:r>
    </w:p>
    <w:p w:rsidR="00F56241" w:rsidRPr="00B3090A" w:rsidRDefault="00F56241" w:rsidP="00F56241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56241" w:rsidRPr="00B3090A" w:rsidRDefault="00F56241" w:rsidP="00F56241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val="ba-RU"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«Приложение № </w:t>
      </w:r>
      <w:r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>9</w:t>
      </w:r>
    </w:p>
    <w:p w:rsidR="00F56241" w:rsidRPr="00B3090A" w:rsidRDefault="00F56241" w:rsidP="00F56241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к Порядку составления</w:t>
      </w:r>
    </w:p>
    <w:p w:rsidR="00F56241" w:rsidRPr="00B3090A" w:rsidRDefault="00F56241" w:rsidP="00F56241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 ведения кассового плана исполнения</w:t>
      </w:r>
    </w:p>
    <w:p w:rsidR="00F56241" w:rsidRPr="00B3090A" w:rsidRDefault="00F56241" w:rsidP="00F56241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бюджета сельского поселения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Имендяшевский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сельсовет МР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Гафурийский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 Республики Башкортостан в текущем финансовом году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10" w:name="P380"/>
      <w:bookmarkEnd w:id="10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ПРОГНОЗ ПОСТУПЛЕНИЙ И ПЕРЕЧИСЛЕНИЙ </w:t>
      </w:r>
      <w:proofErr w:type="gram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ПО</w:t>
      </w:r>
      <w:proofErr w:type="gramEnd"/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ИСТОЧНИКАМ ФИНАНСИРОВАНИЯ ДЕФИЦИТА БЮДЖЕТА</w:t>
      </w:r>
      <w:r w:rsidR="00F56241"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 xml:space="preserve"> СЕЛЬСКОГО ПОСЕЛЕНИЯ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МР ГАФУРИЙСКИЙ РАЙОН РЕСПУБЛИКИ БАШКОРТОСТАН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НА ТЕКУЩИЙ ФИНАНСОВЫЙ ГОД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на "_____" __________________ 20__ г.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Главный администратор источников финансирования дефицита бюджета РБ             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(соответствующий отраслевой отдел)                                                                        ______________________________________________________________________________    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Единица измерения: руб.                                                                                                        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709"/>
        <w:gridCol w:w="775"/>
        <w:gridCol w:w="567"/>
        <w:gridCol w:w="851"/>
        <w:gridCol w:w="783"/>
        <w:gridCol w:w="567"/>
        <w:gridCol w:w="567"/>
        <w:gridCol w:w="992"/>
        <w:gridCol w:w="621"/>
        <w:gridCol w:w="730"/>
        <w:gridCol w:w="872"/>
        <w:gridCol w:w="992"/>
        <w:gridCol w:w="851"/>
        <w:gridCol w:w="783"/>
        <w:gridCol w:w="777"/>
        <w:gridCol w:w="753"/>
      </w:tblGrid>
      <w:tr w:rsidR="00E77574" w:rsidRPr="00E77574" w:rsidTr="00E77574">
        <w:tc>
          <w:tcPr>
            <w:tcW w:w="1338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по БК и дополнительной классификации</w:t>
            </w:r>
          </w:p>
        </w:tc>
        <w:tc>
          <w:tcPr>
            <w:tcW w:w="709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775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567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851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за 1 квартал</w:t>
            </w:r>
          </w:p>
        </w:tc>
        <w:tc>
          <w:tcPr>
            <w:tcW w:w="783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567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992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за 1 полугодие</w:t>
            </w:r>
          </w:p>
        </w:tc>
        <w:tc>
          <w:tcPr>
            <w:tcW w:w="621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730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872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783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777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753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ind w:left="-204" w:firstLine="20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за год</w:t>
            </w:r>
          </w:p>
        </w:tc>
      </w:tr>
      <w:tr w:rsidR="00E77574" w:rsidRPr="00E77574" w:rsidTr="00E77574">
        <w:tc>
          <w:tcPr>
            <w:tcW w:w="1338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5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83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1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2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83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77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53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</w:tr>
      <w:tr w:rsidR="00E77574" w:rsidRPr="00E77574" w:rsidTr="00E77574">
        <w:tc>
          <w:tcPr>
            <w:tcW w:w="133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Перечисления по источникам, всего</w:t>
            </w:r>
          </w:p>
        </w:tc>
        <w:tc>
          <w:tcPr>
            <w:tcW w:w="141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0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7574" w:rsidRPr="00E77574" w:rsidTr="00E77574">
        <w:tc>
          <w:tcPr>
            <w:tcW w:w="133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ind w:left="-62" w:firstLine="14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0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7574" w:rsidRPr="00E77574" w:rsidTr="00E77574">
        <w:tc>
          <w:tcPr>
            <w:tcW w:w="133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0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7574" w:rsidRPr="00E77574" w:rsidTr="00E77574">
        <w:tc>
          <w:tcPr>
            <w:tcW w:w="133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0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7574" w:rsidRPr="00E77574" w:rsidTr="00E77574">
        <w:tc>
          <w:tcPr>
            <w:tcW w:w="133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0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E77574" w:rsidRPr="00E77574" w:rsidRDefault="00E77574" w:rsidP="00E77574">
      <w:pPr>
        <w:rPr>
          <w:rFonts w:asciiTheme="minorHAnsi" w:eastAsiaTheme="minorHAnsi" w:hAnsiTheme="minorHAnsi" w:cstheme="minorBidi"/>
        </w:rPr>
      </w:pPr>
      <w:r w:rsidRPr="00E77574">
        <w:rPr>
          <w:rFonts w:asciiTheme="minorHAnsi" w:eastAsiaTheme="minorHAnsi" w:hAnsiTheme="minorHAnsi" w:cstheme="minorBidi"/>
        </w:rPr>
        <w:br w:type="page"/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709"/>
        <w:gridCol w:w="775"/>
        <w:gridCol w:w="567"/>
        <w:gridCol w:w="851"/>
        <w:gridCol w:w="783"/>
        <w:gridCol w:w="567"/>
        <w:gridCol w:w="567"/>
        <w:gridCol w:w="992"/>
        <w:gridCol w:w="621"/>
        <w:gridCol w:w="730"/>
        <w:gridCol w:w="872"/>
        <w:gridCol w:w="992"/>
        <w:gridCol w:w="851"/>
        <w:gridCol w:w="783"/>
        <w:gridCol w:w="777"/>
        <w:gridCol w:w="753"/>
      </w:tblGrid>
      <w:tr w:rsidR="00E77574" w:rsidRPr="00E77574" w:rsidTr="00E77574">
        <w:tc>
          <w:tcPr>
            <w:tcW w:w="1338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5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83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1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2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83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77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53" w:type="dxa"/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</w:tr>
      <w:tr w:rsidR="00E77574" w:rsidRPr="00E77574" w:rsidTr="00E77574">
        <w:tc>
          <w:tcPr>
            <w:tcW w:w="133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Поступления по источникам, всего</w:t>
            </w:r>
          </w:p>
        </w:tc>
        <w:tc>
          <w:tcPr>
            <w:tcW w:w="141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0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7574" w:rsidRPr="00E77574" w:rsidTr="00E77574">
        <w:tc>
          <w:tcPr>
            <w:tcW w:w="133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0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7574" w:rsidRPr="00E77574" w:rsidTr="00E77574">
        <w:tc>
          <w:tcPr>
            <w:tcW w:w="133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0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7574" w:rsidRPr="00E77574" w:rsidTr="00E77574">
        <w:tc>
          <w:tcPr>
            <w:tcW w:w="133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0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7574" w:rsidRPr="00E77574" w:rsidTr="00E77574">
        <w:tc>
          <w:tcPr>
            <w:tcW w:w="133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0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7574" w:rsidRPr="00E77574" w:rsidTr="00E77574">
        <w:tc>
          <w:tcPr>
            <w:tcW w:w="133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0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7574" w:rsidRPr="00E77574" w:rsidTr="00E77574">
        <w:tc>
          <w:tcPr>
            <w:tcW w:w="133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0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Руководитель             _____________   ___________________________________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(Начальник отдела)        (подпись)                   (расшифровка подписи)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Исполнитель    _____________ ____________ ______________________ ___________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(должность)        (подпись)      (расшифровка подписи)     (телефон)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"_____" __________________ 20___ г.»</w:t>
      </w:r>
    </w:p>
    <w:p w:rsidR="00E77574" w:rsidRPr="00E77574" w:rsidRDefault="00E77574" w:rsidP="00E77574">
      <w:pPr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</w:p>
    <w:p w:rsidR="00E77574" w:rsidRDefault="00E77574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E77574" w:rsidRDefault="00E77574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E77574" w:rsidRDefault="00E77574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E77574" w:rsidRDefault="00E77574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E77574" w:rsidRDefault="00E77574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E77574" w:rsidRDefault="00E77574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E77574" w:rsidRDefault="00E77574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E77574" w:rsidRDefault="00E77574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E77574" w:rsidRDefault="00E77574" w:rsidP="00E77574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hAnsi="Times New Roman"/>
          <w:sz w:val="24"/>
          <w:szCs w:val="24"/>
        </w:rPr>
      </w:pPr>
    </w:p>
    <w:p w:rsidR="00E77574" w:rsidRDefault="00E77574" w:rsidP="00E77574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hAnsi="Times New Roman"/>
          <w:sz w:val="24"/>
          <w:szCs w:val="24"/>
        </w:rPr>
      </w:pPr>
    </w:p>
    <w:p w:rsidR="00F56241" w:rsidRPr="00B3090A" w:rsidRDefault="00F56241" w:rsidP="00F56241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val="ba-RU"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Приложение № </w:t>
      </w:r>
      <w:r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>10</w:t>
      </w:r>
    </w:p>
    <w:p w:rsidR="00F56241" w:rsidRPr="00B3090A" w:rsidRDefault="00F56241" w:rsidP="00F56241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к Изменениям, вносимым в постановление администрации сельского поселения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Имендяшевский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сельсовет МР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Гафурийский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 Республики Башкортостан, утвержденным </w:t>
      </w:r>
    </w:p>
    <w:p w:rsidR="00F56241" w:rsidRPr="00B3090A" w:rsidRDefault="00F56241" w:rsidP="00F56241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от «18»  марта 2021 г. № 13</w:t>
      </w:r>
    </w:p>
    <w:p w:rsidR="00F56241" w:rsidRPr="00B3090A" w:rsidRDefault="00F56241" w:rsidP="00F56241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56241" w:rsidRPr="00B3090A" w:rsidRDefault="00F56241" w:rsidP="00F56241">
      <w:pPr>
        <w:widowControl w:val="0"/>
        <w:autoSpaceDE w:val="0"/>
        <w:autoSpaceDN w:val="0"/>
        <w:spacing w:after="0" w:line="240" w:lineRule="auto"/>
        <w:ind w:left="10773"/>
        <w:outlineLvl w:val="1"/>
        <w:rPr>
          <w:rFonts w:ascii="Times New Roman" w:eastAsia="Times New Roman" w:hAnsi="Times New Roman"/>
          <w:sz w:val="18"/>
          <w:szCs w:val="18"/>
          <w:lang w:val="ba-RU"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«Приложение № </w:t>
      </w:r>
      <w:r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>10</w:t>
      </w:r>
    </w:p>
    <w:p w:rsidR="00F56241" w:rsidRPr="00B3090A" w:rsidRDefault="00F56241" w:rsidP="00F56241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к Порядку составления</w:t>
      </w:r>
    </w:p>
    <w:p w:rsidR="00F56241" w:rsidRPr="00B3090A" w:rsidRDefault="00F56241" w:rsidP="00F56241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 ведения кассового плана исполнения</w:t>
      </w:r>
    </w:p>
    <w:p w:rsidR="00F56241" w:rsidRPr="00B3090A" w:rsidRDefault="00F56241" w:rsidP="00F56241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бюджета сельского поселения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Имендяшевский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сельсовет МР </w:t>
      </w:r>
      <w:proofErr w:type="spell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Гафурийский</w:t>
      </w:r>
      <w:proofErr w:type="spellEnd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 Республики Башкортостан в текущем финансовом году</w:t>
      </w: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B3090A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ПРОГНОЗ ПОСТУПЛЕНИЙ И ПЕРЕЧИСЛЕНИЙ </w:t>
      </w:r>
      <w:proofErr w:type="gramStart"/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ПО</w:t>
      </w:r>
      <w:proofErr w:type="gramEnd"/>
    </w:p>
    <w:p w:rsidR="00E77574" w:rsidRPr="00B3090A" w:rsidRDefault="00E77574" w:rsidP="00B309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ИСТОЧНИКАМ ФИНАНСИРОВАНИЯ ДЕФИЦИТА БЮДЖЕТА</w:t>
      </w:r>
      <w:r w:rsidR="00B3090A"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 xml:space="preserve"> СЕЛЬСКОГО ПОСЕЛЕНИЯ ИМЕНДЯШЕВСКИЙ СЕЛЬСОВЕТ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 xml:space="preserve"> МР ГАФУРИЙСКИ</w:t>
      </w:r>
      <w:r w:rsidR="00B3090A" w:rsidRPr="00B3090A">
        <w:rPr>
          <w:rFonts w:ascii="Times New Roman" w:eastAsia="Times New Roman" w:hAnsi="Times New Roman"/>
          <w:sz w:val="18"/>
          <w:szCs w:val="18"/>
          <w:lang w:eastAsia="ru-RU"/>
        </w:rPr>
        <w:t>Й РАЙОН РЕСПУБЛИКИ БАШКОРТОСТАН</w:t>
      </w:r>
      <w:r w:rsidR="00B3090A" w:rsidRPr="00B3090A">
        <w:rPr>
          <w:rFonts w:ascii="Times New Roman" w:eastAsia="Times New Roman" w:hAnsi="Times New Roman"/>
          <w:sz w:val="18"/>
          <w:szCs w:val="18"/>
          <w:lang w:val="ba-RU" w:eastAsia="ru-RU"/>
        </w:rPr>
        <w:t xml:space="preserve"> </w:t>
      </w:r>
      <w:r w:rsidRPr="00B3090A">
        <w:rPr>
          <w:rFonts w:ascii="Times New Roman" w:eastAsia="Times New Roman" w:hAnsi="Times New Roman"/>
          <w:sz w:val="18"/>
          <w:szCs w:val="18"/>
          <w:lang w:eastAsia="ru-RU"/>
        </w:rPr>
        <w:t>НА ТЕКУЩИЙ МЕСЯЦ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на "_____" __________________ 20__ г.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Главный администратор источников финансирования дефицита бюджета РБ             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(соответствующий отраслевой отдел)                                                                        ______________________________________________________________________________    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Единица измерения: руб.                                                                                                        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</w:t>
      </w:r>
    </w:p>
    <w:tbl>
      <w:tblPr>
        <w:tblW w:w="146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709"/>
        <w:gridCol w:w="1417"/>
        <w:gridCol w:w="1275"/>
        <w:gridCol w:w="425"/>
        <w:gridCol w:w="425"/>
        <w:gridCol w:w="426"/>
        <w:gridCol w:w="283"/>
        <w:gridCol w:w="449"/>
        <w:gridCol w:w="402"/>
        <w:gridCol w:w="425"/>
        <w:gridCol w:w="425"/>
        <w:gridCol w:w="426"/>
        <w:gridCol w:w="461"/>
        <w:gridCol w:w="38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02"/>
      </w:tblGrid>
      <w:tr w:rsidR="00E77574" w:rsidRPr="00E77574" w:rsidTr="00E77574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Код строки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Прогноз на месяц, всего</w:t>
            </w:r>
          </w:p>
        </w:tc>
        <w:tc>
          <w:tcPr>
            <w:tcW w:w="96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в том числе по рабочим дням месяца:</w:t>
            </w:r>
          </w:p>
        </w:tc>
      </w:tr>
      <w:tr w:rsidR="00E77574" w:rsidRPr="00E77574" w:rsidTr="00E77574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77574" w:rsidRPr="00E77574" w:rsidTr="00E77574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27</w:t>
            </w:r>
          </w:p>
        </w:tc>
      </w:tr>
      <w:tr w:rsidR="00E77574" w:rsidRPr="00E77574" w:rsidTr="00E77574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Перечисления по источникам,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77574" w:rsidRPr="00E77574" w:rsidTr="00E77574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77574" w:rsidRPr="00E77574" w:rsidTr="00E77574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77574" w:rsidRPr="00E77574" w:rsidTr="00E77574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Поступления по источникам,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77574" w:rsidRPr="00E77574" w:rsidTr="00E77574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77574" w:rsidRPr="00E77574" w:rsidTr="00E77574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27</w:t>
            </w:r>
          </w:p>
        </w:tc>
      </w:tr>
      <w:tr w:rsidR="00E77574" w:rsidRPr="00E77574" w:rsidTr="00E77574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77574" w:rsidRPr="00E77574" w:rsidTr="00E77574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574">
              <w:rPr>
                <w:rFonts w:ascii="Times New Roman" w:eastAsia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74" w:rsidRPr="00E77574" w:rsidRDefault="00E77574" w:rsidP="00E77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Руководитель             _____________   ___________________________________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(Начальник отдела)        (подпись)                   (расшифровка подписи)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Исполнитель    _____________ ____________ ______________________ ___________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(должность)        (подпись)      (расшифровка подписи)    (телефон)</w:t>
      </w: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77574" w:rsidRPr="00E77574" w:rsidRDefault="00E77574" w:rsidP="00E77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7574">
        <w:rPr>
          <w:rFonts w:ascii="Times New Roman" w:eastAsia="Times New Roman" w:hAnsi="Times New Roman"/>
          <w:sz w:val="18"/>
          <w:szCs w:val="18"/>
          <w:lang w:eastAsia="ru-RU"/>
        </w:rPr>
        <w:t>"_____" __________________ 20___ г.»</w:t>
      </w:r>
    </w:p>
    <w:p w:rsidR="00E77574" w:rsidRPr="00E77574" w:rsidRDefault="00E77574" w:rsidP="00E77574">
      <w:pPr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</w:p>
    <w:p w:rsidR="00E77574" w:rsidRDefault="00E77574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E77574" w:rsidRDefault="00E77574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E77574" w:rsidRDefault="00E77574" w:rsidP="00370866">
      <w:pPr>
        <w:tabs>
          <w:tab w:val="left" w:pos="3119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  <w:sectPr w:rsidR="00E77574" w:rsidSect="0037086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BB3037" w:rsidRDefault="00BB3037" w:rsidP="00E77574"/>
    <w:sectPr w:rsidR="00BB3037" w:rsidSect="00240E2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74"/>
    <w:rsid w:val="00240E26"/>
    <w:rsid w:val="002A022B"/>
    <w:rsid w:val="00337C74"/>
    <w:rsid w:val="00370866"/>
    <w:rsid w:val="003C158D"/>
    <w:rsid w:val="007C2C1A"/>
    <w:rsid w:val="007D01FD"/>
    <w:rsid w:val="00984264"/>
    <w:rsid w:val="00AA1DAA"/>
    <w:rsid w:val="00AD620F"/>
    <w:rsid w:val="00B3090A"/>
    <w:rsid w:val="00BB3037"/>
    <w:rsid w:val="00C25DDE"/>
    <w:rsid w:val="00E77574"/>
    <w:rsid w:val="00F5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08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20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08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2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8770</Words>
  <Characters>49991</Characters>
  <Application>Microsoft Office Word</Application>
  <DocSecurity>0</DocSecurity>
  <Lines>416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60</vt:i4>
      </vt:variant>
    </vt:vector>
  </HeadingPairs>
  <TitlesOfParts>
    <vt:vector size="61" baseType="lpstr">
      <vt:lpstr/>
      <vt:lpstr>    I. Общие положения</vt:lpstr>
      <vt:lpstr>    II. Порядок составления, уточнения и направления</vt:lpstr>
      <vt:lpstr>    прогнозов поступлений по доходам бюджета сельского поселения Имендяшевский сельс</vt:lpstr>
      <vt:lpstr>    III. Порядок составления, уточнения и направления </vt:lpstr>
      <vt:lpstr>    прогнозов перечислений по расходам бюджета сельского поселения Имендяшевский сел</vt:lpstr>
      <vt:lpstr>    </vt:lpstr>
      <vt:lpstr>    IV. Порядок составления, уточнения и направления прогнозов поступлений и перечис</vt:lpstr>
      <vt:lpstr>    V. Порядок составления и ведения кассового плана на текущий финансовый год и кас</vt:lpstr>
      <vt:lpstr>    Приложение № 1</vt:lpstr>
      <vt:lpstr>    к Изменениям, вносимым в постановление администрации сельского поселения Имендяш</vt:lpstr>
      <vt:lpstr>    от «18»  марта  2021 г. № 13</vt:lpstr>
      <vt:lpstr>    </vt:lpstr>
      <vt:lpstr>    «Приложение № 1</vt:lpstr>
      <vt:lpstr>    Приложение № 2</vt:lpstr>
      <vt:lpstr>    к Изменениям, вносимым в постановление администрации сельского поселения Имендяш</vt:lpstr>
      <vt:lpstr>    от «18»  марта 2021 г. № 13</vt:lpstr>
      <vt:lpstr>    </vt:lpstr>
      <vt:lpstr>    «Приложение № 2</vt:lpstr>
      <vt:lpstr>    Приложение № 3</vt:lpstr>
      <vt:lpstr>    к Изменениям, вносимым в постановление администрации сельского поселения Имендяш</vt:lpstr>
      <vt:lpstr>    от «18»  марта 2021 г. № 13</vt:lpstr>
      <vt:lpstr>    </vt:lpstr>
      <vt:lpstr>    «Приложение № 3</vt:lpstr>
      <vt:lpstr>    Приложение № 4</vt:lpstr>
      <vt:lpstr>    к Изменениям, вносимым в постановление администрации сельского поселения Имендяш</vt:lpstr>
      <vt:lpstr>    от «18»  марта 2021 г. № 13</vt:lpstr>
      <vt:lpstr>    </vt:lpstr>
      <vt:lpstr>    «Приложение № 4</vt:lpstr>
      <vt:lpstr>    Приложение № 5</vt:lpstr>
      <vt:lpstr>    к Изменениям, вносимым в постановление администрации сельского поселения Имендяш</vt:lpstr>
      <vt:lpstr>    от «18»  марта 2021 г. № 13</vt:lpstr>
      <vt:lpstr>    </vt:lpstr>
      <vt:lpstr>    «Приложение № 5</vt:lpstr>
      <vt:lpstr>    Приложение № 6</vt:lpstr>
      <vt:lpstr>    к Изменениям, вносимым в постановление администрации сельского поселения Имендяш</vt:lpstr>
      <vt:lpstr>    от «18»  марта 2021 г. № 13</vt:lpstr>
      <vt:lpstr>    </vt:lpstr>
      <vt:lpstr>    «Приложение № 6</vt:lpstr>
      <vt:lpstr>    Приложение № 7</vt:lpstr>
      <vt:lpstr>    к Изменениям, вносимым в постановление администрации сельского поселения Имендяш</vt:lpstr>
      <vt:lpstr>    от «18»  марта 2021 г. № 13</vt:lpstr>
      <vt:lpstr>    </vt:lpstr>
      <vt:lpstr>    «Приложение № 7</vt:lpstr>
      <vt:lpstr>    Приложение № 8</vt:lpstr>
      <vt:lpstr>    к Изменениям, вносимым в постановление администрации сельского поселения Имендяш</vt:lpstr>
      <vt:lpstr>    от «18»  марта 2021 г. № 13</vt:lpstr>
      <vt:lpstr>    </vt:lpstr>
      <vt:lpstr>    «Приложение № 8</vt:lpstr>
      <vt:lpstr>    Приложение № 9</vt:lpstr>
      <vt:lpstr>    к Изменениям, вносимым в постановление администрации сельского поселения Имендяш</vt:lpstr>
      <vt:lpstr>    от «18»  марта 2021 г. № 13</vt:lpstr>
      <vt:lpstr>    </vt:lpstr>
      <vt:lpstr>    «Приложение № 9</vt:lpstr>
      <vt:lpstr>    </vt:lpstr>
      <vt:lpstr>    </vt:lpstr>
      <vt:lpstr>    Приложение № 10</vt:lpstr>
      <vt:lpstr>    к Изменениям, вносимым в постановление администрации сельского поселения Имендяш</vt:lpstr>
      <vt:lpstr>    от «18»  марта 2021 г. № 13</vt:lpstr>
      <vt:lpstr>    </vt:lpstr>
      <vt:lpstr>    «Приложение № 10</vt:lpstr>
    </vt:vector>
  </TitlesOfParts>
  <Company>Krokoz™</Company>
  <LinksUpToDate>false</LinksUpToDate>
  <CharactersWithSpaces>58644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5</cp:revision>
  <dcterms:created xsi:type="dcterms:W3CDTF">2021-03-18T04:27:00Z</dcterms:created>
  <dcterms:modified xsi:type="dcterms:W3CDTF">2021-03-18T11:49:00Z</dcterms:modified>
</cp:coreProperties>
</file>