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7A1" w:rsidRDefault="006367A1" w:rsidP="006367A1">
      <w:pPr>
        <w:rPr>
          <w:sz w:val="28"/>
          <w:szCs w:val="28"/>
        </w:rPr>
      </w:pPr>
    </w:p>
    <w:tbl>
      <w:tblPr>
        <w:tblW w:w="10632" w:type="dxa"/>
        <w:tblInd w:w="-459" w:type="dxa"/>
        <w:tblBorders>
          <w:insideH w:val="thickThinMediumGap" w:sz="24" w:space="0" w:color="auto"/>
        </w:tblBorders>
        <w:tblLook w:val="04A0" w:firstRow="1" w:lastRow="0" w:firstColumn="1" w:lastColumn="0" w:noHBand="0" w:noVBand="1"/>
      </w:tblPr>
      <w:tblGrid>
        <w:gridCol w:w="4536"/>
        <w:gridCol w:w="1418"/>
        <w:gridCol w:w="4678"/>
      </w:tblGrid>
      <w:tr w:rsidR="006367A1" w:rsidTr="006367A1">
        <w:tc>
          <w:tcPr>
            <w:tcW w:w="4536" w:type="dxa"/>
            <w:hideMark/>
          </w:tcPr>
          <w:p w:rsidR="006367A1" w:rsidRDefault="006367A1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>
              <w:rPr>
                <w:rFonts w:ascii="Times Cyr Bash Normal" w:hAnsi="Times Cyr Bash Normal"/>
                <w:sz w:val="28"/>
                <w:szCs w:val="28"/>
              </w:rPr>
              <w:t>БАШ</w:t>
            </w:r>
            <w:proofErr w:type="gramStart"/>
            <w:r>
              <w:rPr>
                <w:rFonts w:ascii="Times Cyr Bash Normal" w:hAnsi="Times Cyr Bash Normal"/>
                <w:sz w:val="28"/>
                <w:szCs w:val="28"/>
              </w:rPr>
              <w:t>?О</w:t>
            </w:r>
            <w:proofErr w:type="gramEnd"/>
            <w:r>
              <w:rPr>
                <w:rFonts w:ascii="Times Cyr Bash Normal" w:hAnsi="Times Cyr Bash Normal"/>
                <w:sz w:val="28"/>
                <w:szCs w:val="28"/>
              </w:rPr>
              <w:t>РТОСТАН РЕСПУБЛИКА№Ы</w:t>
            </w:r>
          </w:p>
          <w:p w:rsidR="006367A1" w:rsidRDefault="006367A1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>
              <w:rPr>
                <w:rFonts w:ascii="Times Cyr Bash Normal" w:hAnsi="Times Cyr Bash Normal"/>
                <w:sz w:val="28"/>
                <w:szCs w:val="28"/>
                <w:lang w:val="ba-RU"/>
              </w:rPr>
              <w:t>;</w:t>
            </w:r>
            <w:r>
              <w:rPr>
                <w:rFonts w:ascii="Times Cyr Bash Normal" w:hAnsi="Times Cyr Bash Normal"/>
                <w:sz w:val="28"/>
                <w:szCs w:val="28"/>
              </w:rPr>
              <w:t>АФУРИ РАЙОНЫ МУНИЦИПАЛЬ РАЙОНЫНЫ</w:t>
            </w:r>
            <w:r>
              <w:rPr>
                <w:sz w:val="28"/>
                <w:szCs w:val="28"/>
                <w:lang w:val="ba-RU"/>
              </w:rPr>
              <w:t>Ң</w:t>
            </w:r>
            <w:r>
              <w:rPr>
                <w:rFonts w:ascii="Times Cyr Bash Normal" w:hAnsi="Times Cyr Bash Normal"/>
                <w:sz w:val="28"/>
                <w:szCs w:val="28"/>
                <w:lang w:val="ba-RU"/>
              </w:rPr>
              <w:t xml:space="preserve"> </w:t>
            </w:r>
            <w:r>
              <w:rPr>
                <w:rFonts w:ascii="Times Cyr Bash Normal" w:hAnsi="Times Cyr Bash Normal"/>
                <w:sz w:val="28"/>
                <w:szCs w:val="28"/>
              </w:rPr>
              <w:t>ИМ</w:t>
            </w:r>
            <w:r>
              <w:rPr>
                <w:rFonts w:ascii="Arial" w:hAnsi="Arial" w:cs="Arial"/>
                <w:sz w:val="28"/>
                <w:szCs w:val="28"/>
              </w:rPr>
              <w:t>Ә</w:t>
            </w:r>
            <w:r>
              <w:rPr>
                <w:rFonts w:ascii="Times Cyr Bash Normal" w:hAnsi="Times Cyr Bash Normal" w:cs="Times Cyr Bash Normal"/>
                <w:sz w:val="28"/>
                <w:szCs w:val="28"/>
              </w:rPr>
              <w:t>НД</w:t>
            </w:r>
            <w:r>
              <w:rPr>
                <w:rFonts w:ascii="Arial" w:hAnsi="Arial" w:cs="Arial"/>
                <w:sz w:val="28"/>
                <w:szCs w:val="28"/>
              </w:rPr>
              <w:t>Ә</w:t>
            </w:r>
            <w:r>
              <w:rPr>
                <w:rFonts w:ascii="Times Cyr Bash Normal" w:hAnsi="Times Cyr Bash Normal" w:cs="Times Cyr Bash Normal"/>
                <w:sz w:val="28"/>
                <w:szCs w:val="28"/>
              </w:rPr>
              <w:t xml:space="preserve">Ш </w:t>
            </w:r>
            <w:r>
              <w:rPr>
                <w:rFonts w:ascii="Times Cyr Bash Normal" w:hAnsi="Times Cyr Bash Normal"/>
                <w:sz w:val="28"/>
                <w:szCs w:val="28"/>
              </w:rPr>
              <w:t>АУЫЛ СОВЕТЫ  АУЫЛ БИЛ</w:t>
            </w:r>
            <w:r>
              <w:rPr>
                <w:sz w:val="28"/>
                <w:szCs w:val="28"/>
                <w:lang w:val="ba-RU"/>
              </w:rPr>
              <w:t>Ә</w:t>
            </w:r>
            <w:r>
              <w:rPr>
                <w:rFonts w:ascii="Times Cyr Bash Normal" w:hAnsi="Times Cyr Bash Normal"/>
                <w:sz w:val="28"/>
                <w:szCs w:val="28"/>
              </w:rPr>
              <w:t>М</w:t>
            </w:r>
            <w:r>
              <w:rPr>
                <w:sz w:val="28"/>
                <w:szCs w:val="28"/>
                <w:lang w:val="ba-RU"/>
              </w:rPr>
              <w:t>Ә</w:t>
            </w:r>
            <w:r>
              <w:rPr>
                <w:rFonts w:ascii="Times Cyr Bash Normal" w:hAnsi="Times Cyr Bash Normal"/>
                <w:sz w:val="28"/>
                <w:szCs w:val="28"/>
                <w:lang w:val="ba-RU"/>
              </w:rPr>
              <w:t>№</w:t>
            </w:r>
            <w:r>
              <w:rPr>
                <w:rFonts w:ascii="Times Cyr Bash Normal" w:hAnsi="Times Cyr Bash Normal"/>
                <w:sz w:val="28"/>
                <w:szCs w:val="28"/>
              </w:rPr>
              <w:t>Е ХАКИМИ</w:t>
            </w:r>
            <w:r>
              <w:rPr>
                <w:sz w:val="28"/>
                <w:szCs w:val="28"/>
                <w:lang w:val="ba-RU"/>
              </w:rPr>
              <w:t>Ә</w:t>
            </w:r>
            <w:r>
              <w:rPr>
                <w:rFonts w:ascii="Times Cyr Bash Normal" w:hAnsi="Times Cyr Bash Normal"/>
                <w:sz w:val="28"/>
                <w:szCs w:val="28"/>
              </w:rPr>
              <w:t>ТЕ</w:t>
            </w:r>
          </w:p>
        </w:tc>
        <w:tc>
          <w:tcPr>
            <w:tcW w:w="1418" w:type="dxa"/>
            <w:hideMark/>
          </w:tcPr>
          <w:p w:rsidR="006367A1" w:rsidRDefault="006367A1">
            <w:pPr>
              <w:ind w:left="-108" w:right="-75"/>
              <w:jc w:val="both"/>
              <w:rPr>
                <w:rFonts w:ascii="Times Cyr Bash Normal" w:hAnsi="Times Cyr Bash Normal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828675" cy="1019175"/>
                  <wp:effectExtent l="0" t="0" r="9525" b="9525"/>
                  <wp:docPr id="1" name="Рисунок 1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hideMark/>
          </w:tcPr>
          <w:p w:rsidR="006367A1" w:rsidRDefault="006367A1">
            <w:pPr>
              <w:ind w:left="-74"/>
              <w:jc w:val="center"/>
              <w:rPr>
                <w:rFonts w:ascii="Times Cyr Bash Normal" w:hAnsi="Times Cyr Bash Normal"/>
                <w:sz w:val="28"/>
                <w:szCs w:val="28"/>
                <w:lang w:val="ba-RU"/>
              </w:rPr>
            </w:pPr>
            <w:r>
              <w:rPr>
                <w:rFonts w:ascii="Times Cyr Bash Normal" w:hAnsi="Times Cyr Bash Normal"/>
                <w:sz w:val="28"/>
                <w:szCs w:val="28"/>
              </w:rPr>
              <w:t>АДМИНИСТРАЦИЯ СЕЛЬСКОГО ПОСЕЛЕНИЯ ИМЕНДЯШЕВСКИЙ СЕЛЬСОВЕТ МУНИЦИПАЛЬНОГО РАЙОНА ГАФУРИЙСКИЙ РАЙОН</w:t>
            </w:r>
          </w:p>
          <w:p w:rsidR="006367A1" w:rsidRDefault="006367A1">
            <w:pPr>
              <w:ind w:left="-74"/>
              <w:jc w:val="center"/>
              <w:rPr>
                <w:rFonts w:ascii="Times Cyr Bash Normal" w:hAnsi="Times Cyr Bash Normal"/>
                <w:sz w:val="28"/>
                <w:szCs w:val="28"/>
                <w:lang w:val="ba-RU"/>
              </w:rPr>
            </w:pPr>
            <w:r>
              <w:rPr>
                <w:rFonts w:ascii="Times Cyr Bash Normal" w:hAnsi="Times Cyr Bash Normal"/>
                <w:sz w:val="28"/>
                <w:szCs w:val="28"/>
                <w:lang w:val="ba-RU"/>
              </w:rPr>
              <w:t>РЕСПУБЛИКИ БАШКОРТОСТАН</w:t>
            </w:r>
          </w:p>
        </w:tc>
      </w:tr>
      <w:tr w:rsidR="006367A1" w:rsidTr="006367A1">
        <w:tc>
          <w:tcPr>
            <w:tcW w:w="4536" w:type="dxa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6367A1" w:rsidRDefault="006367A1">
            <w:pPr>
              <w:rPr>
                <w:rFonts w:ascii="Times Cyr Bash Normal" w:hAnsi="Times Cyr Bash Normal"/>
                <w:sz w:val="28"/>
                <w:szCs w:val="28"/>
              </w:rPr>
            </w:pPr>
          </w:p>
          <w:p w:rsidR="006367A1" w:rsidRDefault="006367A1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>
              <w:rPr>
                <w:rFonts w:ascii="Times Cyr Bash Normal" w:hAnsi="Times Cyr Bash Normal"/>
                <w:sz w:val="28"/>
                <w:szCs w:val="28"/>
              </w:rPr>
              <w:t>?АРАР</w:t>
            </w:r>
          </w:p>
        </w:tc>
        <w:tc>
          <w:tcPr>
            <w:tcW w:w="1418" w:type="dxa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6367A1" w:rsidRDefault="006367A1">
            <w:pPr>
              <w:jc w:val="both"/>
              <w:rPr>
                <w:sz w:val="28"/>
                <w:szCs w:val="28"/>
              </w:rPr>
            </w:pPr>
          </w:p>
          <w:p w:rsidR="006367A1" w:rsidRDefault="006367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6367A1" w:rsidRDefault="006367A1">
            <w:pPr>
              <w:jc w:val="right"/>
              <w:rPr>
                <w:rFonts w:ascii="Times Cyr Bash Normal" w:hAnsi="Times Cyr Bash Normal" w:cs="Arial"/>
                <w:sz w:val="28"/>
                <w:szCs w:val="28"/>
              </w:rPr>
            </w:pPr>
          </w:p>
          <w:p w:rsidR="006367A1" w:rsidRDefault="006367A1">
            <w:pPr>
              <w:jc w:val="center"/>
              <w:rPr>
                <w:rFonts w:ascii="Times Cyr Bash Normal" w:hAnsi="Times Cyr Bash Normal" w:cs="Arial"/>
                <w:sz w:val="28"/>
                <w:szCs w:val="28"/>
              </w:rPr>
            </w:pPr>
            <w:r>
              <w:rPr>
                <w:rFonts w:ascii="Times Cyr Bash Normal" w:hAnsi="Times Cyr Bash Normal" w:cs="Arial"/>
                <w:sz w:val="28"/>
                <w:szCs w:val="28"/>
              </w:rPr>
              <w:t>ПОСТАНОВЛЕНИЕ</w:t>
            </w:r>
          </w:p>
        </w:tc>
      </w:tr>
    </w:tbl>
    <w:p w:rsidR="006367A1" w:rsidRDefault="006367A1" w:rsidP="006367A1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0"/>
        <w:gridCol w:w="3170"/>
        <w:gridCol w:w="3201"/>
      </w:tblGrid>
      <w:tr w:rsidR="006367A1" w:rsidTr="006367A1">
        <w:tc>
          <w:tcPr>
            <w:tcW w:w="3332" w:type="dxa"/>
            <w:hideMark/>
          </w:tcPr>
          <w:p w:rsidR="006367A1" w:rsidRPr="006367A1" w:rsidRDefault="006367A1" w:rsidP="006367A1">
            <w:pPr>
              <w:jc w:val="both"/>
              <w:rPr>
                <w:sz w:val="28"/>
                <w:szCs w:val="28"/>
                <w:u w:val="single"/>
              </w:rPr>
            </w:pPr>
            <w:r w:rsidRPr="006367A1">
              <w:rPr>
                <w:sz w:val="28"/>
                <w:szCs w:val="28"/>
                <w:u w:val="single"/>
              </w:rPr>
              <w:t xml:space="preserve">« 29 </w:t>
            </w:r>
            <w:r w:rsidRPr="006367A1">
              <w:rPr>
                <w:sz w:val="28"/>
                <w:szCs w:val="28"/>
                <w:u w:val="single"/>
              </w:rPr>
              <w:t xml:space="preserve">» </w:t>
            </w:r>
            <w:r w:rsidRPr="006367A1">
              <w:rPr>
                <w:sz w:val="28"/>
                <w:szCs w:val="28"/>
                <w:u w:val="single"/>
              </w:rPr>
              <w:t>апрель</w:t>
            </w:r>
            <w:r w:rsidRPr="006367A1">
              <w:rPr>
                <w:sz w:val="28"/>
                <w:szCs w:val="28"/>
                <w:u w:val="single"/>
              </w:rPr>
              <w:t xml:space="preserve">  2020й.</w:t>
            </w:r>
          </w:p>
        </w:tc>
        <w:tc>
          <w:tcPr>
            <w:tcW w:w="3332" w:type="dxa"/>
            <w:hideMark/>
          </w:tcPr>
          <w:p w:rsidR="006367A1" w:rsidRPr="006367A1" w:rsidRDefault="006367A1">
            <w:pPr>
              <w:jc w:val="center"/>
              <w:rPr>
                <w:sz w:val="28"/>
                <w:szCs w:val="28"/>
                <w:u w:val="single"/>
              </w:rPr>
            </w:pPr>
            <w:r w:rsidRPr="006367A1">
              <w:rPr>
                <w:sz w:val="28"/>
                <w:szCs w:val="28"/>
                <w:u w:val="single"/>
              </w:rPr>
              <w:t>№ 20</w:t>
            </w:r>
          </w:p>
        </w:tc>
        <w:tc>
          <w:tcPr>
            <w:tcW w:w="3333" w:type="dxa"/>
            <w:hideMark/>
          </w:tcPr>
          <w:p w:rsidR="006367A1" w:rsidRPr="006367A1" w:rsidRDefault="006367A1" w:rsidP="006367A1">
            <w:pPr>
              <w:jc w:val="both"/>
              <w:rPr>
                <w:sz w:val="28"/>
                <w:szCs w:val="28"/>
                <w:u w:val="single"/>
              </w:rPr>
            </w:pPr>
            <w:r w:rsidRPr="006367A1">
              <w:rPr>
                <w:sz w:val="28"/>
                <w:szCs w:val="28"/>
                <w:u w:val="single"/>
              </w:rPr>
              <w:t>«</w:t>
            </w:r>
            <w:r w:rsidRPr="006367A1">
              <w:rPr>
                <w:sz w:val="28"/>
                <w:szCs w:val="28"/>
                <w:u w:val="single"/>
              </w:rPr>
              <w:t xml:space="preserve"> 29 </w:t>
            </w:r>
            <w:r w:rsidRPr="006367A1">
              <w:rPr>
                <w:sz w:val="28"/>
                <w:szCs w:val="28"/>
                <w:u w:val="single"/>
              </w:rPr>
              <w:t xml:space="preserve">» </w:t>
            </w:r>
            <w:r w:rsidRPr="006367A1">
              <w:rPr>
                <w:sz w:val="28"/>
                <w:szCs w:val="28"/>
                <w:u w:val="single"/>
              </w:rPr>
              <w:t xml:space="preserve">апреля </w:t>
            </w:r>
            <w:r w:rsidRPr="006367A1">
              <w:rPr>
                <w:sz w:val="28"/>
                <w:szCs w:val="28"/>
                <w:u w:val="single"/>
              </w:rPr>
              <w:t xml:space="preserve"> 2020г.</w:t>
            </w:r>
          </w:p>
        </w:tc>
      </w:tr>
    </w:tbl>
    <w:p w:rsidR="006367A1" w:rsidRDefault="006367A1" w:rsidP="006367A1"/>
    <w:p w:rsidR="006367A1" w:rsidRDefault="006367A1" w:rsidP="006367A1">
      <w:pPr>
        <w:jc w:val="both"/>
        <w:rPr>
          <w:sz w:val="24"/>
          <w:szCs w:val="24"/>
        </w:rPr>
      </w:pPr>
    </w:p>
    <w:p w:rsidR="006367A1" w:rsidRPr="006367A1" w:rsidRDefault="006367A1" w:rsidP="006367A1">
      <w:pPr>
        <w:pStyle w:val="a3"/>
        <w:rPr>
          <w:bCs w:val="0"/>
          <w:szCs w:val="28"/>
        </w:rPr>
      </w:pPr>
      <w:r>
        <w:rPr>
          <w:bCs w:val="0"/>
          <w:szCs w:val="28"/>
        </w:rPr>
        <w:t>О списании объектов основных средств</w:t>
      </w:r>
      <w:bookmarkStart w:id="0" w:name="_GoBack"/>
      <w:bookmarkEnd w:id="0"/>
    </w:p>
    <w:p w:rsidR="006367A1" w:rsidRDefault="006367A1" w:rsidP="006367A1">
      <w:pPr>
        <w:pStyle w:val="a3"/>
        <w:ind w:firstLine="567"/>
        <w:rPr>
          <w:b w:val="0"/>
          <w:bCs w:val="0"/>
          <w:sz w:val="24"/>
          <w:szCs w:val="24"/>
        </w:rPr>
      </w:pPr>
    </w:p>
    <w:p w:rsidR="006367A1" w:rsidRDefault="006367A1" w:rsidP="006367A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ст.16, 17, 50, 51 Федерального закона от 06.10.2003 г. №131-ФЗ «Об общих принципах организации местного самоуправления в Российской Федерации», Положением о порядке списания муниципального имущества (основных средств), находящихся в муниципальной собственности Администрации сельского поселения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Башкортостан, утвержденным Решением Совета сельского поселения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№13-64з от 04.03.2020</w:t>
      </w:r>
      <w:proofErr w:type="gramEnd"/>
      <w:r>
        <w:rPr>
          <w:sz w:val="28"/>
          <w:szCs w:val="28"/>
        </w:rPr>
        <w:t xml:space="preserve"> г., Администрация сельского поселения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  <w:r>
        <w:rPr>
          <w:bCs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6367A1" w:rsidRDefault="006367A1" w:rsidP="006367A1">
      <w:pPr>
        <w:ind w:firstLine="709"/>
        <w:jc w:val="both"/>
        <w:rPr>
          <w:sz w:val="28"/>
          <w:szCs w:val="28"/>
        </w:rPr>
      </w:pPr>
    </w:p>
    <w:p w:rsidR="006367A1" w:rsidRDefault="006367A1" w:rsidP="006367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Списать с баланса Администрации сельского поселения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объекты недвижимого имущества в связи с физическим и моральным износом:</w:t>
      </w:r>
    </w:p>
    <w:p w:rsidR="006367A1" w:rsidRDefault="006367A1" w:rsidP="006367A1">
      <w:pPr>
        <w:pStyle w:val="a3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 xml:space="preserve">- здание библиотеки, назначение: нежилое, площадью 35,0 </w:t>
      </w:r>
      <w:proofErr w:type="spellStart"/>
      <w:r>
        <w:rPr>
          <w:b w:val="0"/>
          <w:szCs w:val="28"/>
        </w:rPr>
        <w:t>кв.м</w:t>
      </w:r>
      <w:proofErr w:type="spellEnd"/>
      <w:r>
        <w:rPr>
          <w:b w:val="0"/>
          <w:szCs w:val="28"/>
        </w:rPr>
        <w:t xml:space="preserve">., расположенное по адресу: Республика Башкортостан, </w:t>
      </w:r>
      <w:proofErr w:type="spellStart"/>
      <w:r>
        <w:rPr>
          <w:b w:val="0"/>
          <w:szCs w:val="28"/>
        </w:rPr>
        <w:t>Гафурийский</w:t>
      </w:r>
      <w:proofErr w:type="spellEnd"/>
      <w:r>
        <w:rPr>
          <w:b w:val="0"/>
          <w:szCs w:val="28"/>
        </w:rPr>
        <w:t xml:space="preserve"> район, </w:t>
      </w:r>
      <w:proofErr w:type="spellStart"/>
      <w:r>
        <w:rPr>
          <w:b w:val="0"/>
          <w:szCs w:val="28"/>
        </w:rPr>
        <w:t>с</w:t>
      </w:r>
      <w:proofErr w:type="gramStart"/>
      <w:r>
        <w:rPr>
          <w:b w:val="0"/>
          <w:szCs w:val="28"/>
        </w:rPr>
        <w:t>.К</w:t>
      </w:r>
      <w:proofErr w:type="gramEnd"/>
      <w:r>
        <w:rPr>
          <w:b w:val="0"/>
          <w:szCs w:val="28"/>
        </w:rPr>
        <w:t>арагаево</w:t>
      </w:r>
      <w:proofErr w:type="spellEnd"/>
      <w:r>
        <w:rPr>
          <w:b w:val="0"/>
          <w:szCs w:val="28"/>
        </w:rPr>
        <w:t xml:space="preserve">, </w:t>
      </w:r>
      <w:proofErr w:type="spellStart"/>
      <w:r>
        <w:rPr>
          <w:b w:val="0"/>
          <w:szCs w:val="28"/>
        </w:rPr>
        <w:t>ул.Центральная</w:t>
      </w:r>
      <w:proofErr w:type="spellEnd"/>
      <w:r>
        <w:rPr>
          <w:b w:val="0"/>
          <w:szCs w:val="28"/>
        </w:rPr>
        <w:t>, д.40, балансовой стоимостью 177 436,00 (сто семьдесят семь тысяч четыреста тридцать шесть) рублей 00 копеек, остаточной стоимостью 0,00 (ноль) рублей 00 копейка по состоянию на 01 апреля 2020г.;</w:t>
      </w:r>
    </w:p>
    <w:p w:rsidR="006367A1" w:rsidRDefault="006367A1" w:rsidP="006367A1">
      <w:pPr>
        <w:pStyle w:val="a3"/>
        <w:ind w:firstLine="708"/>
        <w:jc w:val="both"/>
        <w:rPr>
          <w:b w:val="0"/>
          <w:bCs w:val="0"/>
          <w:szCs w:val="28"/>
        </w:rPr>
      </w:pPr>
      <w:r>
        <w:rPr>
          <w:b w:val="0"/>
          <w:szCs w:val="28"/>
        </w:rPr>
        <w:t xml:space="preserve">- жилой дом, назначение: жилое, площадью 48,0 </w:t>
      </w:r>
      <w:proofErr w:type="spellStart"/>
      <w:r>
        <w:rPr>
          <w:b w:val="0"/>
          <w:szCs w:val="28"/>
        </w:rPr>
        <w:t>кв.м</w:t>
      </w:r>
      <w:proofErr w:type="spellEnd"/>
      <w:r>
        <w:rPr>
          <w:b w:val="0"/>
          <w:szCs w:val="28"/>
        </w:rPr>
        <w:t xml:space="preserve">., расположенное по адресу: Республика Башкортостан, </w:t>
      </w:r>
      <w:proofErr w:type="spellStart"/>
      <w:r>
        <w:rPr>
          <w:b w:val="0"/>
          <w:szCs w:val="28"/>
        </w:rPr>
        <w:t>Гафурийский</w:t>
      </w:r>
      <w:proofErr w:type="spellEnd"/>
      <w:r>
        <w:rPr>
          <w:b w:val="0"/>
          <w:szCs w:val="28"/>
        </w:rPr>
        <w:t xml:space="preserve"> район, </w:t>
      </w:r>
      <w:proofErr w:type="spellStart"/>
      <w:r>
        <w:rPr>
          <w:b w:val="0"/>
          <w:szCs w:val="28"/>
        </w:rPr>
        <w:t>с</w:t>
      </w:r>
      <w:proofErr w:type="gramStart"/>
      <w:r>
        <w:rPr>
          <w:b w:val="0"/>
          <w:szCs w:val="28"/>
        </w:rPr>
        <w:t>.К</w:t>
      </w:r>
      <w:proofErr w:type="gramEnd"/>
      <w:r>
        <w:rPr>
          <w:b w:val="0"/>
          <w:szCs w:val="28"/>
        </w:rPr>
        <w:t>арагаево</w:t>
      </w:r>
      <w:proofErr w:type="spellEnd"/>
      <w:r>
        <w:rPr>
          <w:b w:val="0"/>
          <w:szCs w:val="28"/>
        </w:rPr>
        <w:t xml:space="preserve">, </w:t>
      </w:r>
      <w:proofErr w:type="spellStart"/>
      <w:r>
        <w:rPr>
          <w:b w:val="0"/>
          <w:szCs w:val="28"/>
        </w:rPr>
        <w:t>ул.Центральная</w:t>
      </w:r>
      <w:proofErr w:type="spellEnd"/>
      <w:r>
        <w:rPr>
          <w:b w:val="0"/>
          <w:szCs w:val="28"/>
        </w:rPr>
        <w:t>, д.42, балансовой стоимостью 153 445,00 (сто пятьдесят три тысячи четыреста сорок пять) рублей 00 копеек, остаточной стоимостью 0,00 (ноль) рублей 00 копейка по состоянию на 01 апреля 2020г.</w:t>
      </w:r>
    </w:p>
    <w:p w:rsidR="006367A1" w:rsidRDefault="006367A1" w:rsidP="006367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Управляющему делами обеспечить:</w:t>
      </w:r>
    </w:p>
    <w:p w:rsidR="006367A1" w:rsidRDefault="006367A1" w:rsidP="006367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 Обеспечить оформление документов на списание основных средств в установленном законом порядке.</w:t>
      </w:r>
    </w:p>
    <w:p w:rsidR="006367A1" w:rsidRDefault="006367A1" w:rsidP="006367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Произвести оценку объекта, указанного в п.1 настоящего постановления, и реализовать материальные ценности, оставшиеся в результате списания.</w:t>
      </w:r>
    </w:p>
    <w:p w:rsidR="006367A1" w:rsidRDefault="006367A1" w:rsidP="006367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Перечислить средства, полученные от реализации, в доход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Имендяшевский</w:t>
      </w:r>
      <w:proofErr w:type="spellEnd"/>
      <w:r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>
        <w:rPr>
          <w:bCs/>
          <w:sz w:val="28"/>
          <w:szCs w:val="28"/>
        </w:rPr>
        <w:t>Гафурийский</w:t>
      </w:r>
      <w:proofErr w:type="spellEnd"/>
      <w:r>
        <w:rPr>
          <w:bCs/>
          <w:sz w:val="28"/>
          <w:szCs w:val="28"/>
        </w:rPr>
        <w:t xml:space="preserve"> район Республики Башкортостан.</w:t>
      </w:r>
    </w:p>
    <w:p w:rsidR="006367A1" w:rsidRDefault="006367A1" w:rsidP="006367A1">
      <w:pPr>
        <w:pStyle w:val="a3"/>
        <w:ind w:firstLine="708"/>
        <w:jc w:val="both"/>
        <w:rPr>
          <w:b w:val="0"/>
          <w:bCs w:val="0"/>
          <w:szCs w:val="28"/>
        </w:rPr>
      </w:pPr>
      <w:r>
        <w:rPr>
          <w:b w:val="0"/>
          <w:szCs w:val="28"/>
        </w:rPr>
        <w:t>3</w:t>
      </w:r>
      <w:r>
        <w:rPr>
          <w:b w:val="0"/>
          <w:bCs w:val="0"/>
          <w:szCs w:val="28"/>
        </w:rPr>
        <w:t xml:space="preserve">. Администрации сельского поселения </w:t>
      </w:r>
      <w:proofErr w:type="spellStart"/>
      <w:r>
        <w:rPr>
          <w:b w:val="0"/>
          <w:bCs w:val="0"/>
          <w:szCs w:val="28"/>
        </w:rPr>
        <w:t>Имендяшевский</w:t>
      </w:r>
      <w:proofErr w:type="spellEnd"/>
      <w:r>
        <w:rPr>
          <w:bCs w:val="0"/>
          <w:szCs w:val="28"/>
        </w:rPr>
        <w:t xml:space="preserve"> </w:t>
      </w:r>
      <w:r>
        <w:rPr>
          <w:b w:val="0"/>
          <w:bCs w:val="0"/>
          <w:szCs w:val="28"/>
        </w:rPr>
        <w:t xml:space="preserve">сельсовет муниципального района </w:t>
      </w:r>
      <w:proofErr w:type="spellStart"/>
      <w:r>
        <w:rPr>
          <w:b w:val="0"/>
          <w:bCs w:val="0"/>
          <w:szCs w:val="28"/>
        </w:rPr>
        <w:t>Гафурийский</w:t>
      </w:r>
      <w:proofErr w:type="spellEnd"/>
      <w:r>
        <w:rPr>
          <w:b w:val="0"/>
          <w:bCs w:val="0"/>
          <w:szCs w:val="28"/>
        </w:rPr>
        <w:t xml:space="preserve"> район Республики Башкортостан предоставить в установленном порядке в Комитет по управлению собственностью Министерства земельных и имущественных отношений Республики Башкортостан по </w:t>
      </w:r>
      <w:proofErr w:type="spellStart"/>
      <w:r>
        <w:rPr>
          <w:b w:val="0"/>
          <w:bCs w:val="0"/>
          <w:szCs w:val="28"/>
        </w:rPr>
        <w:t>Гафурийскому</w:t>
      </w:r>
      <w:proofErr w:type="spellEnd"/>
      <w:r>
        <w:rPr>
          <w:b w:val="0"/>
          <w:bCs w:val="0"/>
          <w:szCs w:val="28"/>
        </w:rPr>
        <w:t xml:space="preserve"> району документы для внесения изменений в реестр муниципального имущества МР </w:t>
      </w:r>
      <w:proofErr w:type="spellStart"/>
      <w:r>
        <w:rPr>
          <w:b w:val="0"/>
          <w:bCs w:val="0"/>
          <w:szCs w:val="28"/>
        </w:rPr>
        <w:t>Гафурийский</w:t>
      </w:r>
      <w:proofErr w:type="spellEnd"/>
      <w:r>
        <w:rPr>
          <w:b w:val="0"/>
          <w:bCs w:val="0"/>
          <w:szCs w:val="28"/>
        </w:rPr>
        <w:t xml:space="preserve"> район РБ</w:t>
      </w:r>
    </w:p>
    <w:p w:rsidR="006367A1" w:rsidRDefault="006367A1" w:rsidP="006367A1">
      <w:pPr>
        <w:pStyle w:val="a3"/>
        <w:ind w:firstLine="708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5. Контроль над выполнением настоящего постановления оставляю за собой.</w:t>
      </w:r>
    </w:p>
    <w:p w:rsidR="006367A1" w:rsidRDefault="006367A1" w:rsidP="006367A1">
      <w:pPr>
        <w:jc w:val="both"/>
        <w:rPr>
          <w:sz w:val="28"/>
          <w:szCs w:val="28"/>
        </w:rPr>
      </w:pPr>
    </w:p>
    <w:p w:rsidR="006367A1" w:rsidRDefault="006367A1" w:rsidP="006367A1">
      <w:pPr>
        <w:jc w:val="both"/>
        <w:rPr>
          <w:sz w:val="28"/>
          <w:szCs w:val="28"/>
        </w:rPr>
      </w:pPr>
    </w:p>
    <w:p w:rsidR="006367A1" w:rsidRDefault="006367A1" w:rsidP="006367A1">
      <w:pPr>
        <w:jc w:val="both"/>
        <w:rPr>
          <w:sz w:val="28"/>
          <w:szCs w:val="28"/>
        </w:rPr>
      </w:pPr>
    </w:p>
    <w:p w:rsidR="006367A1" w:rsidRDefault="006367A1" w:rsidP="006367A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А.А. </w:t>
      </w:r>
      <w:proofErr w:type="spellStart"/>
      <w:r>
        <w:rPr>
          <w:sz w:val="28"/>
          <w:szCs w:val="28"/>
        </w:rPr>
        <w:t>Нугайгулов</w:t>
      </w:r>
      <w:proofErr w:type="spellEnd"/>
    </w:p>
    <w:p w:rsidR="006367A1" w:rsidRDefault="006367A1" w:rsidP="006367A1">
      <w:pPr>
        <w:jc w:val="both"/>
        <w:rPr>
          <w:sz w:val="28"/>
          <w:szCs w:val="28"/>
        </w:rPr>
      </w:pPr>
    </w:p>
    <w:p w:rsidR="006367A1" w:rsidRDefault="006367A1" w:rsidP="006367A1">
      <w:pPr>
        <w:jc w:val="both"/>
        <w:rPr>
          <w:sz w:val="28"/>
          <w:szCs w:val="28"/>
        </w:rPr>
      </w:pPr>
    </w:p>
    <w:p w:rsidR="006367A1" w:rsidRDefault="006367A1" w:rsidP="006367A1">
      <w:pPr>
        <w:jc w:val="both"/>
        <w:rPr>
          <w:sz w:val="28"/>
          <w:szCs w:val="28"/>
        </w:rPr>
      </w:pPr>
    </w:p>
    <w:p w:rsidR="006367A1" w:rsidRDefault="006367A1" w:rsidP="006367A1">
      <w:pPr>
        <w:jc w:val="both"/>
        <w:rPr>
          <w:sz w:val="28"/>
          <w:szCs w:val="28"/>
        </w:rPr>
      </w:pPr>
    </w:p>
    <w:p w:rsidR="006367A1" w:rsidRDefault="006367A1" w:rsidP="006367A1">
      <w:pPr>
        <w:jc w:val="both"/>
        <w:rPr>
          <w:sz w:val="28"/>
          <w:szCs w:val="28"/>
        </w:rPr>
      </w:pPr>
    </w:p>
    <w:p w:rsidR="006367A1" w:rsidRDefault="006367A1" w:rsidP="006367A1">
      <w:pPr>
        <w:jc w:val="both"/>
        <w:rPr>
          <w:sz w:val="28"/>
          <w:szCs w:val="28"/>
        </w:rPr>
      </w:pPr>
    </w:p>
    <w:p w:rsidR="006367A1" w:rsidRDefault="006367A1" w:rsidP="006367A1">
      <w:pPr>
        <w:jc w:val="both"/>
        <w:rPr>
          <w:sz w:val="28"/>
          <w:szCs w:val="28"/>
        </w:rPr>
      </w:pPr>
    </w:p>
    <w:p w:rsidR="006367A1" w:rsidRDefault="006367A1" w:rsidP="006367A1">
      <w:pPr>
        <w:jc w:val="both"/>
        <w:rPr>
          <w:sz w:val="28"/>
          <w:szCs w:val="28"/>
        </w:rPr>
      </w:pPr>
    </w:p>
    <w:p w:rsidR="006367A1" w:rsidRDefault="006367A1" w:rsidP="006367A1">
      <w:pPr>
        <w:jc w:val="both"/>
        <w:rPr>
          <w:sz w:val="28"/>
          <w:szCs w:val="28"/>
        </w:rPr>
      </w:pPr>
    </w:p>
    <w:p w:rsidR="006367A1" w:rsidRDefault="006367A1" w:rsidP="006367A1">
      <w:pPr>
        <w:jc w:val="both"/>
        <w:rPr>
          <w:sz w:val="28"/>
          <w:szCs w:val="28"/>
        </w:rPr>
      </w:pPr>
    </w:p>
    <w:p w:rsidR="006367A1" w:rsidRDefault="006367A1" w:rsidP="006367A1">
      <w:pPr>
        <w:jc w:val="both"/>
        <w:rPr>
          <w:sz w:val="28"/>
          <w:szCs w:val="28"/>
        </w:rPr>
      </w:pPr>
    </w:p>
    <w:p w:rsidR="006367A1" w:rsidRDefault="006367A1" w:rsidP="006367A1">
      <w:pPr>
        <w:jc w:val="both"/>
        <w:rPr>
          <w:sz w:val="28"/>
          <w:szCs w:val="28"/>
        </w:rPr>
      </w:pPr>
    </w:p>
    <w:p w:rsidR="006367A1" w:rsidRDefault="006367A1" w:rsidP="006367A1">
      <w:pPr>
        <w:jc w:val="both"/>
        <w:rPr>
          <w:sz w:val="28"/>
          <w:szCs w:val="28"/>
        </w:rPr>
      </w:pPr>
    </w:p>
    <w:p w:rsidR="006367A1" w:rsidRDefault="006367A1" w:rsidP="006367A1">
      <w:pPr>
        <w:jc w:val="both"/>
        <w:rPr>
          <w:sz w:val="28"/>
          <w:szCs w:val="28"/>
        </w:rPr>
      </w:pPr>
    </w:p>
    <w:p w:rsidR="006367A1" w:rsidRDefault="006367A1" w:rsidP="006367A1">
      <w:pPr>
        <w:jc w:val="both"/>
        <w:rPr>
          <w:sz w:val="28"/>
          <w:szCs w:val="28"/>
        </w:rPr>
      </w:pPr>
    </w:p>
    <w:p w:rsidR="006367A1" w:rsidRDefault="006367A1" w:rsidP="006367A1">
      <w:pPr>
        <w:jc w:val="both"/>
        <w:rPr>
          <w:sz w:val="28"/>
          <w:szCs w:val="28"/>
        </w:rPr>
      </w:pPr>
    </w:p>
    <w:p w:rsidR="006367A1" w:rsidRDefault="006367A1" w:rsidP="006367A1">
      <w:pPr>
        <w:jc w:val="both"/>
        <w:rPr>
          <w:sz w:val="28"/>
          <w:szCs w:val="28"/>
        </w:rPr>
      </w:pPr>
    </w:p>
    <w:p w:rsidR="006367A1" w:rsidRDefault="006367A1" w:rsidP="006367A1">
      <w:pPr>
        <w:jc w:val="both"/>
        <w:rPr>
          <w:sz w:val="28"/>
          <w:szCs w:val="28"/>
        </w:rPr>
      </w:pPr>
    </w:p>
    <w:p w:rsidR="006367A1" w:rsidRDefault="006367A1" w:rsidP="006367A1">
      <w:pPr>
        <w:jc w:val="both"/>
        <w:rPr>
          <w:sz w:val="28"/>
          <w:szCs w:val="28"/>
        </w:rPr>
      </w:pPr>
    </w:p>
    <w:p w:rsidR="006367A1" w:rsidRDefault="006367A1" w:rsidP="006367A1">
      <w:pPr>
        <w:jc w:val="both"/>
        <w:rPr>
          <w:sz w:val="28"/>
          <w:szCs w:val="28"/>
        </w:rPr>
      </w:pPr>
    </w:p>
    <w:p w:rsidR="006367A1" w:rsidRDefault="006367A1" w:rsidP="006367A1">
      <w:pPr>
        <w:jc w:val="both"/>
        <w:rPr>
          <w:sz w:val="28"/>
          <w:szCs w:val="28"/>
        </w:rPr>
      </w:pPr>
    </w:p>
    <w:p w:rsidR="006367A1" w:rsidRDefault="006367A1" w:rsidP="006367A1">
      <w:pPr>
        <w:jc w:val="both"/>
        <w:rPr>
          <w:sz w:val="28"/>
          <w:szCs w:val="28"/>
        </w:rPr>
      </w:pPr>
    </w:p>
    <w:p w:rsidR="006367A1" w:rsidRDefault="006367A1" w:rsidP="006367A1">
      <w:pPr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КУС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Минземимущества</w:t>
      </w:r>
      <w:proofErr w:type="spellEnd"/>
      <w:r>
        <w:rPr>
          <w:sz w:val="16"/>
          <w:szCs w:val="16"/>
        </w:rPr>
        <w:t xml:space="preserve"> РБ по </w:t>
      </w:r>
      <w:proofErr w:type="spellStart"/>
      <w:r>
        <w:rPr>
          <w:sz w:val="16"/>
          <w:szCs w:val="16"/>
        </w:rPr>
        <w:t>Гафурийскому</w:t>
      </w:r>
      <w:proofErr w:type="spellEnd"/>
      <w:r>
        <w:rPr>
          <w:sz w:val="16"/>
          <w:szCs w:val="16"/>
        </w:rPr>
        <w:t xml:space="preserve"> району</w:t>
      </w:r>
    </w:p>
    <w:p w:rsidR="006367A1" w:rsidRDefault="006367A1" w:rsidP="006367A1">
      <w:pPr>
        <w:jc w:val="both"/>
        <w:rPr>
          <w:sz w:val="16"/>
          <w:szCs w:val="16"/>
        </w:rPr>
      </w:pPr>
      <w:r>
        <w:rPr>
          <w:sz w:val="16"/>
          <w:szCs w:val="16"/>
        </w:rPr>
        <w:t>тел. (34740)2-79-00</w:t>
      </w:r>
    </w:p>
    <w:p w:rsidR="00E71AB2" w:rsidRDefault="00E71AB2"/>
    <w:sectPr w:rsidR="00E71AB2" w:rsidSect="006367A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AD3"/>
    <w:rsid w:val="006367A1"/>
    <w:rsid w:val="007A2AD3"/>
    <w:rsid w:val="00E7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367A1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6367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67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67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367A1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6367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67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67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7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3</cp:revision>
  <cp:lastPrinted>2020-04-29T04:56:00Z</cp:lastPrinted>
  <dcterms:created xsi:type="dcterms:W3CDTF">2020-04-29T04:53:00Z</dcterms:created>
  <dcterms:modified xsi:type="dcterms:W3CDTF">2020-04-29T05:01:00Z</dcterms:modified>
</cp:coreProperties>
</file>