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D2" w:rsidRP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сельского поселения </w:t>
      </w:r>
      <w:proofErr w:type="spellStart"/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>Имендяшевский</w:t>
      </w:r>
      <w:proofErr w:type="spellEnd"/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</w:t>
      </w:r>
    </w:p>
    <w:p w:rsidR="00B755D2" w:rsidRPr="00B755D2" w:rsidRDefault="00B755D2" w:rsidP="00B755D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  <w:proofErr w:type="spellStart"/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>Гафурийский</w:t>
      </w:r>
      <w:proofErr w:type="spellEnd"/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 Республики Башкортостан</w:t>
      </w:r>
    </w:p>
    <w:p w:rsidR="00B755D2" w:rsidRPr="00B755D2" w:rsidRDefault="00B755D2" w:rsidP="00B755D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B755D2" w:rsidRPr="00B755D2" w:rsidRDefault="00B755D2" w:rsidP="00B755D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5D2">
        <w:rPr>
          <w:rFonts w:ascii="Times New Roman" w:eastAsia="Times New Roman" w:hAnsi="Times New Roman" w:cs="Times New Roman"/>
          <w:bCs/>
          <w:sz w:val="24"/>
          <w:szCs w:val="24"/>
        </w:rPr>
        <w:t>№27                                                                                      от 08 июня 2020 года</w:t>
      </w:r>
    </w:p>
    <w:p w:rsidR="00B755D2" w:rsidRP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755D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Программы комплексного развития систем коммунальной</w:t>
      </w: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инфраструктуры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B755D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bookmarkEnd w:id="0"/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«Об общих принципах организации местного самоуправления в Российской Федерации»,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Уставом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1. Утвердить прилагаемую Программу комплексного развития  систем коммунальной 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на 2020</w:t>
      </w:r>
      <w:r w:rsidRPr="00B755D2">
        <w:rPr>
          <w:rFonts w:ascii="Times New Roman" w:hAnsi="Times New Roman" w:cs="Times New Roman"/>
          <w:sz w:val="24"/>
          <w:szCs w:val="24"/>
        </w:rPr>
        <w:t>-2025 годы.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2. Опубликовать настоящее постановление на сайте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Саитбабинский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  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755D2" w:rsidRPr="00B755D2" w:rsidRDefault="00B755D2" w:rsidP="00B755D2">
      <w:pPr>
        <w:pStyle w:val="a4"/>
        <w:rPr>
          <w:sz w:val="24"/>
        </w:rPr>
      </w:pPr>
    </w:p>
    <w:p w:rsidR="00B755D2" w:rsidRPr="00B755D2" w:rsidRDefault="00B755D2" w:rsidP="00B755D2">
      <w:pPr>
        <w:pStyle w:val="a4"/>
        <w:rPr>
          <w:sz w:val="24"/>
        </w:rPr>
      </w:pPr>
    </w:p>
    <w:p w:rsidR="00B755D2" w:rsidRPr="00B755D2" w:rsidRDefault="00B755D2" w:rsidP="00B755D2">
      <w:pPr>
        <w:pStyle w:val="a4"/>
        <w:rPr>
          <w:sz w:val="24"/>
        </w:rPr>
      </w:pPr>
      <w:r w:rsidRPr="00B755D2">
        <w:rPr>
          <w:sz w:val="24"/>
        </w:rPr>
        <w:t xml:space="preserve">Глава  сельского  поселения                                            </w:t>
      </w:r>
      <w:proofErr w:type="spellStart"/>
      <w:r w:rsidRPr="00B755D2">
        <w:rPr>
          <w:sz w:val="24"/>
        </w:rPr>
        <w:t>А.А.</w:t>
      </w:r>
      <w:r>
        <w:rPr>
          <w:sz w:val="24"/>
        </w:rPr>
        <w:t>Нугайгулов</w:t>
      </w:r>
      <w:proofErr w:type="spellEnd"/>
      <w:r w:rsidRPr="00B755D2">
        <w:rPr>
          <w:sz w:val="24"/>
        </w:rPr>
        <w:t xml:space="preserve">         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Республики Башкортостан  </w:t>
      </w:r>
    </w:p>
    <w:p w:rsidR="00B755D2" w:rsidRPr="00B755D2" w:rsidRDefault="00B755D2" w:rsidP="00B755D2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08.06.2020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Программа комплексного развития систем </w:t>
      </w:r>
      <w:proofErr w:type="gramStart"/>
      <w:r w:rsidRPr="00B755D2">
        <w:rPr>
          <w:rFonts w:ascii="Times New Roman" w:hAnsi="Times New Roman" w:cs="Times New Roman"/>
          <w:b/>
          <w:sz w:val="24"/>
          <w:szCs w:val="24"/>
        </w:rPr>
        <w:t>коммунальной</w:t>
      </w:r>
      <w:proofErr w:type="gramEnd"/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20-20</w:t>
      </w:r>
      <w:r w:rsidRPr="00B755D2">
        <w:rPr>
          <w:rFonts w:ascii="Times New Roman" w:hAnsi="Times New Roman" w:cs="Times New Roman"/>
          <w:b/>
          <w:sz w:val="24"/>
          <w:szCs w:val="24"/>
        </w:rPr>
        <w:t>25годы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ПАСПОРТ программы 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7177"/>
      </w:tblGrid>
      <w:tr w:rsidR="00B755D2" w:rsidRPr="00B755D2" w:rsidTr="00B755D2">
        <w:trPr>
          <w:trHeight w:val="435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коммунальной инфраструктуры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- Программа) </w:t>
            </w:r>
          </w:p>
        </w:tc>
      </w:tr>
      <w:tr w:rsidR="00B755D2" w:rsidRPr="00B755D2" w:rsidTr="00B755D2">
        <w:trPr>
          <w:trHeight w:val="168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30 декабря 2004 г. N 210-ФЗ</w:t>
            </w: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б основах регулирования тарифов организаций коммунального комплекса";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-Федеральный закон от 6 октября 2003 г. N 131-ФЗ "Об общих принципах организации местного самоуправления в Российской Федерации"</w:t>
            </w:r>
          </w:p>
        </w:tc>
      </w:tr>
      <w:tr w:rsidR="00B755D2" w:rsidRPr="00B755D2" w:rsidTr="00B755D2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755D2" w:rsidRPr="00B755D2" w:rsidTr="00B755D2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разработчики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t xml:space="preserve">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755D2" w:rsidRPr="00B755D2" w:rsidTr="00B755D2">
        <w:trPr>
          <w:trHeight w:val="129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755D2" w:rsidRPr="00B755D2" w:rsidTr="00B755D2">
        <w:trPr>
          <w:trHeight w:val="93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 коммунальной инфраструктуры водоснабжения, водоотведения 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качества оказываемых услуг 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5D2" w:rsidRPr="00B755D2" w:rsidTr="00B755D2">
        <w:trPr>
          <w:trHeight w:val="225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задачами Программы являются: 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Схемы территориального планирования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строительство и модернизация систем коммунальной инфраструктуры водоснабжения,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качества и надежности предоставления коммунальных услуг населению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возможности подключения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технологического присоединения) к системам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коммунальной инфраструктуры водоснабжения, объектов недвижимости</w:t>
            </w: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привлечение инвестиций из различных источников финансирования для развития систем коммунальной инфраструктуры водоснабжения. </w:t>
            </w:r>
          </w:p>
        </w:tc>
      </w:tr>
      <w:tr w:rsidR="00B755D2" w:rsidRPr="00B755D2" w:rsidTr="00B755D2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B755D2" w:rsidRPr="00B755D2" w:rsidTr="00B755D2">
        <w:trPr>
          <w:trHeight w:val="777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и</w:t>
            </w: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возврат финансовых сре</w:t>
            </w: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средства бюджетов всех уровней, тарифы, плата за подключение, инвестиции.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Возврат средств финансирования мероприятий Программы производится либо путем </w:t>
            </w: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на баланс муниципального образования построенных (реконструированных) объектов коммунальной инфраструктуры, либо в иной форме в объемах и в сроки, устанавливаемые договорами о реализации 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инвестиционных программ с организациями коммунального комплекса.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построенные (реконструированные) объекты коммунальной инфраструктуры за счет бюджетных средств, а также за счет привлечения средств потребителей услуг предприятий коммунального комплекса путем установления для них надбавок к тарифам на услуги и тарифа на подключение к коммунальным сетям, реализуется на основании норм действующего законодательства РФ в сфере инвестиционной деятельности (капитальные вложения) на срочной и возвратной основе.</w:t>
            </w:r>
            <w:proofErr w:type="gramEnd"/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5D2" w:rsidRPr="00B755D2" w:rsidTr="00B755D2">
        <w:trPr>
          <w:trHeight w:val="177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реализации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позволит: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обеспечить выполнение мероприятий по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строительству и модернизации систем водоснабжения, водоотведения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направленных на подключение строящихся и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модернизируемых объектов;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провести модернизацию и заменить технологическое оборудование на более производительное и современное;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выполнить мероприятия по энергосбережению;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- улучшить качество и обеспечить надежность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предоставляемых услуг;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>сократить аварийность при предоставлении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коммунальных услуг и тем самым сократить потери коммунальных ресурсов </w:t>
            </w:r>
            <w:proofErr w:type="gramEnd"/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уровень инвестиционной привлекательности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755D2" w:rsidRPr="00B755D2" w:rsidTr="00B755D2">
        <w:trPr>
          <w:trHeight w:val="915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исполнением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 осуществляет Администрация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реализации Программы Администрацией сельского поселения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Имендяшевский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будет проводиться постоянный мониторинг выполнения мероприятий Программы </w:t>
            </w:r>
          </w:p>
        </w:tc>
      </w:tr>
    </w:tbl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Предисловие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Программа разработана 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30.12.2004 г. № 210-ФЗ «Об основах регулирования тарифов организацией коммунального комплекса».</w:t>
      </w:r>
    </w:p>
    <w:p w:rsidR="00B755D2" w:rsidRPr="00B755D2" w:rsidRDefault="00B755D2" w:rsidP="00B755D2">
      <w:pPr>
        <w:ind w:firstLine="706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Неудовлетворительное состояние жилищно-коммунального комплекса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обусловлено: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высокой степенью физического и морального износа основных фондов, средств и методов производства. Техническое состояние коммунальной инфраструктуры характеризуется низкой производительностью, высокой аварийностью, низким коэффициентом полезного действия мощностей и большими потерями энергоносителей. Планово-предупредительный ремонт уступил место аварийно-восстановительным работам, затраты на которые в 2-3 раза выше;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неудовлетворительным финансовым механизмом формирования затрат и определения регулируемых цен на услуги и иную продукцию организаций коммунального комплекса;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отсутствием экономических стимулов, снижением издержек, организаций коммунального комплекса при оказании жилищных и коммунальных услуг;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большими непроизводственными потерями энергии, воды и других ресурсов.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коммунальной 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это программа строительства и (или) модернизации систем коммунальной инфраструктуры и объектов коммунального хозяйства, в том числе объектов водоснабжения, водоотведения, обеспечивает развитие этих систем и объектов в соответствии с потребностями жилищного и промышленного строительства, повышение качества производимых для потребителей товаров (оказываемых услуг).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D2">
        <w:rPr>
          <w:rFonts w:ascii="Times New Roman" w:hAnsi="Times New Roman" w:cs="Times New Roman"/>
          <w:sz w:val="24"/>
          <w:szCs w:val="24"/>
        </w:rPr>
        <w:t>Программа разработана для гарантированного покрытия перспективной потребности в энергоносителях и воде для обеспечения эффективного, качественного и надлежащего снабжения коммунальными ресурсами и минимальными издержками за весь цикл жизни систем жизнеобеспечения, а также в целях повышения инвестиционной привлекательности поселения за счет предоставления возможности быстро подключить новые объекты к коммунальным системам и получения коммунальных услуг по обоснованным ценам.</w:t>
      </w:r>
      <w:proofErr w:type="gramEnd"/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Программа состоит из разделов: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color w:val="0000FF"/>
          <w:sz w:val="24"/>
          <w:szCs w:val="24"/>
          <w:u w:val="single"/>
        </w:rPr>
        <w:t>Раздел 1</w:t>
      </w:r>
      <w:r w:rsidRPr="00B755D2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, демографического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состояния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Раздел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2. </w:t>
      </w:r>
      <w:r w:rsidRPr="00B755D2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системы водоснабжения 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Саитбабинский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B755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Раздел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3. Система управления Программой и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ходом ее выполнения.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На основании Программы будут сформированы инвестиционные программы организаций коммунального комплекса по развитию системы коммунальной инфраструктуры необходимые для финансирования строительства и модернизации системы коммунальной инфраструктуры водоснабжения и водоотведения.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В результате реализации Программы: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будет производиться строительство новых и модернизация существующих систем коммунальной инфраструктуры водоснабжения и водоотведения;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улучшится качество предоставляемых услуг;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будет обеспечена возможность осуществления жилищного строительства;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произойдет снижение уровня износа объектов коммунальной инфраструктуры;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повысится финансовая устойчивость предприятий коммунальной сферы.</w:t>
      </w:r>
    </w:p>
    <w:p w:rsid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</w:p>
    <w:p w:rsid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bCs/>
          <w:sz w:val="24"/>
          <w:szCs w:val="24"/>
        </w:rPr>
        <w:t>Ведение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Правовое обоснование Программы комплексного развития систем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коммунальной 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г. - 2025 г.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коммунальной 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далее именуется Программа) разработана на основании следующих документов: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8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от 30.12.2004 N 210-ФЗ "Об основах регулирования тарифов организаций коммунального комплекса";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 w:rsidRPr="00B755D2">
        <w:rPr>
          <w:rFonts w:ascii="Times New Roman" w:hAnsi="Times New Roman" w:cs="Times New Roman"/>
          <w:color w:val="000080"/>
          <w:sz w:val="24"/>
          <w:szCs w:val="24"/>
          <w:u w:val="single"/>
        </w:rPr>
        <w:t xml:space="preserve"> </w:t>
      </w:r>
      <w:r w:rsidRPr="00B755D2">
        <w:rPr>
          <w:rFonts w:ascii="Times New Roman" w:hAnsi="Times New Roman" w:cs="Times New Roman"/>
          <w:sz w:val="24"/>
          <w:szCs w:val="24"/>
        </w:rPr>
        <w:t>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Постановление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N 1050 "О федеральной целевой программе "Жилище";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Распоряжение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Правительства РФ от 02.02.2010 N </w:t>
      </w:r>
      <w:hyperlink r:id="rId12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102-р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"Об утверждении Концепции федеральной целевой программы "Комплексная программа модернизации и реформирования жилищно-коммунального хозяйства на 2010 - 2020 годы";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Проект схемы территориального планирования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Саитбабинский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Основные принципы формирования Программы комплексного</w:t>
      </w: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развития систем коммунальной инфраструктуры</w:t>
      </w: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Формирование и реализация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Программы комплексного развития систем коммунальной инфраструктуры сельского поселения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основывается на следующих принципах: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мероприятия и решения Программы комплексного развития должны обеспечивать достижение поставленных целей;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обязательность включения мероприятий по энергосбережению при производстве, транспортировке и потреблении энергоресурсов;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Главной целью Программы комплексного развития является обеспечение устойчивого качественного функционирования и развития систем коммунального комплекса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с внедрением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инфраструктуры, улучшение экологической ситуации в муниципальном районе.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коммунальной инфраструктуры является базовым документом для разработки инвестиционных и производственных Программ организаций коммунального комплекса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коммунальной инфраструктуры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представляет собой развернутый план действий, направленный на освоение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хозяйства и условий для привлечения инвестиций, современной системы ценообразования, повышения эффективности градостроительных решений.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Программы комплексного развития систем коммунальной инфраструктуры сельского поселения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являются: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улучшение жилищных условий и качества жизни населения сельского поселения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повышение эффективности отрасли жилищно-коммунального хозяйства;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развитие и модернизация жилищного фонда;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эффективное использование системы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>- и энергосбережения;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создание благоприятного инвестиционного климата;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развитие и модернизация жилищного фонда;</w:t>
      </w:r>
    </w:p>
    <w:p w:rsidR="00B755D2" w:rsidRPr="00B755D2" w:rsidRDefault="00B755D2" w:rsidP="00B755D2">
      <w:pPr>
        <w:ind w:firstLine="547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модернизация и обновление коммунальной инфраструктуры при обеспечении доступности коммунальных ресурсов для потребителей;</w:t>
      </w:r>
    </w:p>
    <w:p w:rsidR="00B755D2" w:rsidRPr="00B755D2" w:rsidRDefault="00B755D2" w:rsidP="00B755D2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использование системы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-государственного партнерства, путем заключения концессионных соглашений или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инвестиционных проектов за счет средств бюджетов разных уровней.</w:t>
      </w:r>
    </w:p>
    <w:p w:rsidR="00B755D2" w:rsidRPr="00B755D2" w:rsidRDefault="00B755D2" w:rsidP="00B755D2">
      <w:pPr>
        <w:spacing w:after="0"/>
        <w:ind w:firstLine="547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Раздел 1. Характеристика </w:t>
      </w:r>
      <w:proofErr w:type="gramStart"/>
      <w:r w:rsidRPr="00B755D2">
        <w:rPr>
          <w:rFonts w:ascii="Times New Roman" w:hAnsi="Times New Roman" w:cs="Times New Roman"/>
          <w:b/>
          <w:sz w:val="24"/>
          <w:szCs w:val="24"/>
        </w:rPr>
        <w:t>социально-экономического</w:t>
      </w:r>
      <w:proofErr w:type="gramEnd"/>
      <w:r w:rsidRPr="00B755D2">
        <w:rPr>
          <w:rFonts w:ascii="Times New Roman" w:hAnsi="Times New Roman" w:cs="Times New Roman"/>
          <w:b/>
          <w:sz w:val="24"/>
          <w:szCs w:val="24"/>
        </w:rPr>
        <w:t>, демографического</w:t>
      </w:r>
    </w:p>
    <w:p w:rsidR="00B755D2" w:rsidRPr="00B755D2" w:rsidRDefault="00B755D2" w:rsidP="00B75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состояния сельского поселения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1.1. Территория сельского поселения </w:t>
      </w:r>
      <w:proofErr w:type="spellStart"/>
      <w:r w:rsidRPr="00B755D2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сельсовет.</w:t>
      </w:r>
    </w:p>
    <w:p w:rsidR="00B755D2" w:rsidRPr="00B755D2" w:rsidRDefault="00B755D2" w:rsidP="00B7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Поселение расположено в северной ча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РБ, в 50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километрах от районного центра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Красноусольска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. Административный центр –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в 128</w:t>
      </w:r>
      <w:r w:rsidRPr="00B755D2">
        <w:rPr>
          <w:rFonts w:ascii="Times New Roman" w:hAnsi="Times New Roman" w:cs="Times New Roman"/>
          <w:sz w:val="24"/>
          <w:szCs w:val="24"/>
        </w:rPr>
        <w:t xml:space="preserve">км. От столицы Республики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фы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5D2" w:rsidRPr="00B755D2" w:rsidRDefault="00B755D2" w:rsidP="00B7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ближайш</w:t>
      </w:r>
      <w:r>
        <w:rPr>
          <w:rFonts w:ascii="Times New Roman" w:hAnsi="Times New Roman" w:cs="Times New Roman"/>
          <w:sz w:val="24"/>
          <w:szCs w:val="24"/>
        </w:rPr>
        <w:t>ей ж/д станции (Белое Озеро): 65</w:t>
      </w:r>
      <w:r w:rsidRPr="00B755D2">
        <w:rPr>
          <w:rFonts w:ascii="Times New Roman" w:hAnsi="Times New Roman" w:cs="Times New Roman"/>
          <w:sz w:val="24"/>
          <w:szCs w:val="24"/>
        </w:rPr>
        <w:t xml:space="preserve"> км</w:t>
      </w:r>
    </w:p>
    <w:p w:rsidR="00B755D2" w:rsidRPr="00B755D2" w:rsidRDefault="00B755D2" w:rsidP="00B755D2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На территории с</w:t>
      </w:r>
      <w:r>
        <w:rPr>
          <w:rFonts w:ascii="Times New Roman" w:hAnsi="Times New Roman" w:cs="Times New Roman"/>
          <w:sz w:val="24"/>
          <w:szCs w:val="24"/>
        </w:rPr>
        <w:t xml:space="preserve">ельского поселения расположены 9 населённых пунктов —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Имендяшево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755D2">
        <w:rPr>
          <w:rFonts w:ascii="Times New Roman" w:hAnsi="Times New Roman" w:cs="Times New Roman"/>
          <w:sz w:val="24"/>
          <w:szCs w:val="24"/>
        </w:rPr>
        <w:t xml:space="preserve"> деревень: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Новые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Некрасовка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Новотаишево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Юрмаш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Мураз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Таш-Асты</w:t>
      </w:r>
      <w:proofErr w:type="spellEnd"/>
      <w:proofErr w:type="gramStart"/>
      <w:r w:rsidRPr="00B755D2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1.2 Основные направления социально-экономического развития                                                                                                                                                                                                                                   Сельского поселения </w:t>
      </w:r>
      <w:proofErr w:type="spellStart"/>
      <w:r w:rsidR="002B39D4" w:rsidRPr="002B39D4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="002B39D4">
        <w:rPr>
          <w:rFonts w:ascii="Times New Roman" w:hAnsi="Times New Roman" w:cs="Times New Roman"/>
          <w:b/>
          <w:sz w:val="24"/>
          <w:szCs w:val="24"/>
        </w:rPr>
        <w:t xml:space="preserve"> сельсовета на период 2020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 – 2025 годов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 xml:space="preserve">Основными направлениями социально-экономического развития сельского поселения </w:t>
      </w:r>
      <w:proofErr w:type="spellStart"/>
      <w:r w:rsidR="002B39D4" w:rsidRPr="002B39D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 сельсовет на 2020 год и плановый период 2021-2025</w:t>
      </w:r>
      <w:r w:rsidRPr="00B755D2">
        <w:rPr>
          <w:rFonts w:ascii="Times New Roman" w:hAnsi="Times New Roman" w:cs="Times New Roman"/>
          <w:sz w:val="24"/>
          <w:szCs w:val="24"/>
        </w:rPr>
        <w:t xml:space="preserve"> годов  будут реализация национальных проектов в области здравоохранения, образования, социальной политики и культуры, повышение уровня жизни населения поселения на основе роста производства и продолжения привлечения инвестиций в производственную сферу, улучшение жилищных условий населения путем участия в федеральных программах  по переселению из ветхого жилья, выбор управляющих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компаний.  Планируемые мероприятия определены в соответствии с принятыми комплексными программами развития данных отраслей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2B3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Бюджетная сфера</w:t>
      </w:r>
    </w:p>
    <w:p w:rsidR="00B755D2" w:rsidRPr="00B755D2" w:rsidRDefault="00B755D2" w:rsidP="002B3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Здравоохранение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   Приоритетным направлением деятельности здравоохранения является удовлетворение потребности населения в первичной медико-санитарной помощи.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Реализация мероприятий комплексной программы развития здравоохранения и приоритетного национального проекта "Здоровье" предусматривает: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повышение качества и доступности оказываемой населению гарантированной (бесплатной) медицинской помощи;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обеспечение приоритета профилактической направленности в деятельности системы здравоохранения и приоритетного развития первичной медико-санитарной помощи;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Предусматривается дальнейшее участие организаций здравоохранения в районных программах: «Повышение безопасности дорожного движения».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 Образование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Основной целью развития муниципальной системы образования и молодежной политики будет практическая реализация прав детей, подростков и молодежи на получение доступного, качественного, эффективного образования в соответствии с их возможностями и способностями.  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Дальнейшее участие в реализации приоритетного национального проекта «Образование»   Молодежная политика на территории сельского поселения будет осуществляться в соответствии со Стратегией государственной молодежной политики в Российской Федерации, федеральной целевой программой « Молодежь России» и областными целевыми программами.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мероприятиях, направленных на формирование ценностей здорового образа жизни населения сельского поселения, прежде всего молодежи. В проведении Международного дня борьбы с наркоманией, Международного дня отказа от курения, Всемирного дня борьбы со СПИДом, Всемирного дня здоровья.</w:t>
      </w: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755D2">
        <w:rPr>
          <w:rFonts w:ascii="Times New Roman" w:hAnsi="Times New Roman" w:cs="Times New Roman"/>
          <w:sz w:val="24"/>
          <w:szCs w:val="24"/>
        </w:rPr>
        <w:t xml:space="preserve">  В целях повышения уровня социальной защиты населения   планируется продолжить работу на оказание адресной социальной помощи      и  предоставления мер социальной поддержки населения в соответствии с федеральным и областным законодательством. Планируется  участие в Республиканских целевых программах «Социальная поддержка инвалидов», «Социальная поддержка малообеспеченных слоев населения Республики».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 В соответствии с Республиканскими программами планируется участие в благотворительных акциях «Рождественский марафон», автопоезд «Милосердие», а так же  встречах  к памятным датам.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Культура, спорт и молодёжная политика.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Культура сельского поселения </w:t>
      </w:r>
      <w:proofErr w:type="spellStart"/>
      <w:r w:rsidR="002B39D4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будет развиваться в соответствии с основными направлениями социально-экономического развития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РБ.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Главная задача- это сохранение сети культурных учреждений: сельских клубов находящихся в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.</w:t>
      </w:r>
      <w:r w:rsidR="002B39D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B39D4">
        <w:rPr>
          <w:rFonts w:ascii="Times New Roman" w:hAnsi="Times New Roman" w:cs="Times New Roman"/>
          <w:sz w:val="24"/>
          <w:szCs w:val="24"/>
        </w:rPr>
        <w:t>мендяшево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д.</w:t>
      </w:r>
      <w:r w:rsidR="002B39D4"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 w:rsidR="002B39D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,  , а так же </w:t>
      </w:r>
      <w:r w:rsidR="002B39D4">
        <w:rPr>
          <w:rFonts w:ascii="Times New Roman" w:hAnsi="Times New Roman" w:cs="Times New Roman"/>
          <w:sz w:val="24"/>
          <w:szCs w:val="24"/>
        </w:rPr>
        <w:t>1 сельский</w:t>
      </w:r>
      <w:r w:rsidRPr="00B755D2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2B39D4">
        <w:rPr>
          <w:rFonts w:ascii="Times New Roman" w:hAnsi="Times New Roman" w:cs="Times New Roman"/>
          <w:sz w:val="24"/>
          <w:szCs w:val="24"/>
        </w:rPr>
        <w:t>у</w:t>
      </w:r>
      <w:r w:rsidRPr="00B755D2">
        <w:rPr>
          <w:rFonts w:ascii="Times New Roman" w:hAnsi="Times New Roman" w:cs="Times New Roman"/>
          <w:sz w:val="24"/>
          <w:szCs w:val="24"/>
        </w:rPr>
        <w:t>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Приоритетными направлениями в сфере культуры станут содействие расширению возможностей граждан в реализации своих прав на свободу творчества, участие в культурной жизни, а также доступ к культурным ценностям и информации.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Продолжится работа учреждений культуры сельского поселения по возрождению традиций народной культуры. В рамках   районной целевой программы по сохранению и восстановлению традиционной народной культуры будут продолжены мероприятия по возрождению и развитию традиционных художественных промыслов и ремесел, популяризации традиционной народной и ремесленной культуры.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С целью сохранения традиционной народной культуры и ремесел и совершенствования культурно-досуговой деятельности планируется: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участие в выставках народных промыслов и ремесел в муниципальном районе.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работа кружков по изобразительному и декоративн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прикладному творчеству, лоскуту.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проведение праздников деревень, праздников народного календаря.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Приоритетными направлением развития физической культуры и спорта остается создание условий для занятий населения    сельского поселения физической культурой и спортом.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спортивных залов в школах и благоустройство имеющихся спортивных площадок и полей.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участие трудящихся,  муниципальных служащих, допризывной  молодёжи в массовых комплексных соревнования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спартакиадах).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Особое внимание будем уделяться созданию условий для сохранения и развития культуры села, организации равного доступа  всех категорий граждан к культурным ценностям и информационным ресурсам библиотек.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В рамках укрепления материально-технической базы учреждений культуры планируется капитальный ремонт здания сельского клуба д.</w:t>
      </w:r>
      <w:r w:rsidR="002B3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>.</w:t>
      </w: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Инвестиционная политика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2B39D4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  Сельского поселения </w:t>
      </w:r>
      <w:proofErr w:type="spellStart"/>
      <w:r w:rsidR="002B39D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расположено в красивейших природных местах. В связи с этим в поселении планируется размещение и строительство туристических баз и баз отдыха. Наличие свободных сельскохозяйственных угодий будет использовано для размещения новых фермерских хозяйств. Будет продолжаться работа  по созданию базы данных</w:t>
      </w:r>
      <w:r w:rsidR="002B39D4">
        <w:rPr>
          <w:rFonts w:ascii="Times New Roman" w:hAnsi="Times New Roman" w:cs="Times New Roman"/>
          <w:sz w:val="24"/>
          <w:szCs w:val="24"/>
        </w:rPr>
        <w:t xml:space="preserve"> новых инвестиционных площадок.</w:t>
      </w:r>
    </w:p>
    <w:p w:rsidR="00B755D2" w:rsidRPr="002B39D4" w:rsidRDefault="002B39D4" w:rsidP="002B39D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Торговля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общественное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питания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Администрация поселения окажет содействие в открытии новых торговых точек, это будет способствовать увеличению ассортимента предлагаемых товаров и услуг.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Увеличение количества торговых точек должно положительно повлиять на рост товарооборота и жизнеобеспечения населения продуктами и промы</w:t>
      </w:r>
      <w:r w:rsidR="002B39D4">
        <w:rPr>
          <w:rFonts w:ascii="Times New Roman" w:hAnsi="Times New Roman" w:cs="Times New Roman"/>
          <w:sz w:val="24"/>
          <w:szCs w:val="24"/>
        </w:rPr>
        <w:t>шленными товарами.</w:t>
      </w:r>
    </w:p>
    <w:p w:rsidR="00B755D2" w:rsidRPr="00B755D2" w:rsidRDefault="00B755D2" w:rsidP="002B39D4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B39D4">
        <w:rPr>
          <w:rFonts w:ascii="Times New Roman" w:hAnsi="Times New Roman" w:cs="Times New Roman"/>
          <w:sz w:val="24"/>
          <w:szCs w:val="24"/>
        </w:rPr>
        <w:t xml:space="preserve">    </w:t>
      </w:r>
      <w:r w:rsidRPr="00B755D2">
        <w:rPr>
          <w:rFonts w:ascii="Times New Roman" w:hAnsi="Times New Roman" w:cs="Times New Roman"/>
          <w:b/>
          <w:sz w:val="24"/>
          <w:szCs w:val="24"/>
        </w:rPr>
        <w:t>Сельское хозяйство.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В целях привлечения инвестиций и увеличения туристической деятельности на территории сельского поселения планируется развитие сельского туризма.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2B39D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Инфраструктура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                             Жилищно-коммунальное, дорожное хозяйство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Одним из главных направлений является благоустройство и озеленение территорий поселения,  вывоз мусора, строительство ограждений вокруг кладбищ.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По  жилищно-коммунальному направлению  Администрация сельского поселения планирует: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улучшение жилищных условий граждан, проживающих в аварийном и ветхом жилищном фонде,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принятие документов, а также выдача решений о переводе или об отказе в переводе жилого помещения в нежилое или нежилого помещения в жилое помещение,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- прием заявлений, документов, а также постановка граждан на учет в качестве нуждающихся в жилых помещениях.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Другое важное направлени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это бесперебойное снабжение населения электричеством, организация уличного освещения, обеспечение услугами связи и транспорта.  </w:t>
      </w:r>
    </w:p>
    <w:p w:rsidR="00B755D2" w:rsidRPr="00B755D2" w:rsidRDefault="004948ED" w:rsidP="00B75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2020-2025</w:t>
      </w:r>
      <w:r w:rsidR="00B755D2" w:rsidRPr="00B755D2">
        <w:rPr>
          <w:rFonts w:ascii="Times New Roman" w:hAnsi="Times New Roman" w:cs="Times New Roman"/>
          <w:sz w:val="24"/>
          <w:szCs w:val="24"/>
        </w:rPr>
        <w:t xml:space="preserve"> годах будет продолжена работа по сохранению и содержанию дорожного фонда в рамках выделенных финансовых ресурсов. Будет проводиться работа по ремонту дорог местного значения на территории  поселении. 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              Земельные ресурсы, недвижимость, градостроительство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Продолжится работа с юридическими лицами по переоформлению прав пользования земельными участками на право собственности или аренды (по их усмотрению).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В  целях эффективного использования му</w:t>
      </w:r>
      <w:r w:rsidR="004948ED">
        <w:rPr>
          <w:rFonts w:ascii="Times New Roman" w:hAnsi="Times New Roman" w:cs="Times New Roman"/>
          <w:sz w:val="24"/>
          <w:szCs w:val="24"/>
        </w:rPr>
        <w:t>ниципальной собственности в 2020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и последующих годах намечено:</w:t>
      </w:r>
    </w:p>
    <w:p w:rsidR="00B755D2" w:rsidRPr="00B755D2" w:rsidRDefault="004948ED" w:rsidP="00B75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 2020 </w:t>
      </w:r>
      <w:r w:rsidR="00B755D2" w:rsidRPr="00B755D2">
        <w:rPr>
          <w:rFonts w:ascii="Times New Roman" w:hAnsi="Times New Roman" w:cs="Times New Roman"/>
          <w:sz w:val="24"/>
          <w:szCs w:val="24"/>
        </w:rPr>
        <w:t>году будет осуществляться регистрация права муниципальной собственности на объекты недвижимости;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- обеспечивать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надлежащим использованием  и сохранностью муниципального имущества;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- осуществлять приватизацию  муниципального имущества  в соответствии с прогнозным плано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программой) приватизации;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- сдавать в аренду неиспользуемые для муниципальных нужд объекты недвижимого имущества.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В области градостроител</w:t>
      </w:r>
      <w:r w:rsidR="004948ED">
        <w:rPr>
          <w:rFonts w:ascii="Times New Roman" w:hAnsi="Times New Roman" w:cs="Times New Roman"/>
          <w:sz w:val="24"/>
          <w:szCs w:val="24"/>
        </w:rPr>
        <w:t>ьства сельского поселения в 2020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году планируется уточнение правил землепользования и застройки, утверждение подготовленной на основе генерального плана поселения документации по планировке территории строительство, утверждение местных нормативов градостроительного проектирования поселения, осуществление земельного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использованием   земель поселения.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Гражданская оборона и защита населения от ЧС.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Противопожарная безопасность.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      С учетом стоящих задач по организации гражданской обороны и защиты населения от чрезвычайных  ситуаций, противопожарной безопасности Администрацией сельского </w:t>
      </w:r>
      <w:r w:rsidR="004948ED">
        <w:rPr>
          <w:rFonts w:ascii="Times New Roman" w:hAnsi="Times New Roman" w:cs="Times New Roman"/>
          <w:sz w:val="24"/>
          <w:szCs w:val="24"/>
        </w:rPr>
        <w:t>поселения будут проведены в 2020</w:t>
      </w:r>
      <w:r w:rsidRPr="00B755D2">
        <w:rPr>
          <w:rFonts w:ascii="Times New Roman" w:hAnsi="Times New Roman" w:cs="Times New Roman"/>
          <w:sz w:val="24"/>
          <w:szCs w:val="24"/>
        </w:rPr>
        <w:t xml:space="preserve"> году следующие мероприятия: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1.-осуществлять меры по поддержанию сил гражданской обороны, органов управления гражданской обороной, сил и сре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я защиты населения и территорий от чрезвычайных ситуаций в состоянии постоянной готовности;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организовать подготовку и обучение населения способам защиты от опасностей, возникающих при ведении военных действий   и возникновении чрезвычайных ситуаций;-- содержать в целях гражданской обороны и при возникновении  чрезвычайных ситуаций запасы материально-технических, продовольственных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>медицинских и иных средств;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организовывать и проводить аварийно-спасательные и другие неотложные работы при возникновении чрезвычайных ситуаций природного и техногенного характера;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проводить мероприятия по подготовке к приему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из категорированных городов и его размещению. 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2. Для обеспечения противопожарной защиты объектов и населенных пунктов: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продолжить обучение населения мерам пожарной безопасности в соответствии с правовыми и нормативными актами;                                               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продолжить профилактику по предупреждению населения в  пожарной безопасности;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активизировать работы добровольных охранных дружин (ДПО) и  участие их в пожаротушении на территории поселения;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продолжить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содержанием пожарных водоемов;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в весенне-летний период по необходимости вводить пожароопасный период;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в целях противопожарной подготовки населения активно использовать средства массовой информации;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4948ED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755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Раздел</w:t>
        </w:r>
      </w:hyperlink>
      <w:r w:rsidRPr="00B755D2">
        <w:rPr>
          <w:rFonts w:ascii="Times New Roman" w:hAnsi="Times New Roman" w:cs="Times New Roman"/>
          <w:sz w:val="24"/>
          <w:szCs w:val="24"/>
        </w:rPr>
        <w:t xml:space="preserve"> 2. </w:t>
      </w:r>
      <w:r w:rsidRPr="00B755D2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системы водоснабжения </w:t>
      </w:r>
      <w:r w:rsidRPr="00B755D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4948ED" w:rsidRPr="004948ED">
        <w:rPr>
          <w:rFonts w:ascii="Times New Roman" w:hAnsi="Times New Roman" w:cs="Times New Roman"/>
          <w:b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B755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55D2" w:rsidRPr="00B755D2" w:rsidRDefault="00B755D2" w:rsidP="00B755D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Основным источником хозяйственно-питьевого водоснабжения в поселении являются поверхностные воды, на долю которых приходится около 90% водопотребления, а также подземные воды (около 10%).</w:t>
      </w:r>
    </w:p>
    <w:p w:rsidR="00B755D2" w:rsidRPr="00B755D2" w:rsidRDefault="00B755D2" w:rsidP="00B755D2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В поселении остается актуальной проблема хозяйственно-питьевого водоснабжения, изношенность водопроводных сетей, их аварийность, в результате низкого уровня эксплуатации, сбои в работе очистных сооружений создают риск здоровью. Изношенность водопроводных сетей составляет 30%. Нет распределительных водопроводных сетях в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.</w:t>
      </w:r>
      <w:r w:rsidR="004948E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4948ED">
        <w:rPr>
          <w:rFonts w:ascii="Times New Roman" w:hAnsi="Times New Roman" w:cs="Times New Roman"/>
          <w:sz w:val="24"/>
          <w:szCs w:val="24"/>
        </w:rPr>
        <w:t>рмаш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Мураз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Новотаишево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Некрасовка,Таишево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Таш-Асты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, Новые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>.</w:t>
      </w: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8"/>
        <w:gridCol w:w="2429"/>
        <w:gridCol w:w="1693"/>
        <w:gridCol w:w="984"/>
        <w:gridCol w:w="1484"/>
        <w:gridCol w:w="1276"/>
        <w:gridCol w:w="1134"/>
      </w:tblGrid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Объемы инвестиций по годам (в ценах 2015 года ) </w:t>
            </w:r>
            <w:proofErr w:type="spell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ремонт водонапорной башни и водопроводной сети</w:t>
            </w:r>
          </w:p>
          <w:p w:rsidR="00B755D2" w:rsidRPr="00B755D2" w:rsidRDefault="004948ED" w:rsidP="004948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4948ED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8ED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водонапорной башни и водопроводной сети</w:t>
            </w:r>
          </w:p>
          <w:p w:rsidR="00B755D2" w:rsidRPr="00B755D2" w:rsidRDefault="00B755D2" w:rsidP="0049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948ED">
              <w:rPr>
                <w:rFonts w:ascii="Times New Roman" w:hAnsi="Times New Roman" w:cs="Times New Roman"/>
                <w:sz w:val="24"/>
                <w:szCs w:val="24"/>
              </w:rPr>
              <w:t>Караганвео</w:t>
            </w:r>
            <w:proofErr w:type="spellEnd"/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4948E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48ED">
              <w:rPr>
                <w:rFonts w:ascii="Times New Roman" w:hAnsi="Times New Roman" w:cs="Times New Roman"/>
                <w:sz w:val="24"/>
                <w:szCs w:val="24"/>
              </w:rPr>
              <w:t>20-2025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Строительство водонапорной башни и водопроводной сети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948ED">
              <w:rPr>
                <w:rFonts w:ascii="Times New Roman" w:hAnsi="Times New Roman" w:cs="Times New Roman"/>
                <w:sz w:val="24"/>
                <w:szCs w:val="24"/>
              </w:rPr>
              <w:t>Таишево</w:t>
            </w:r>
            <w:proofErr w:type="spellEnd"/>
            <w:r w:rsidRPr="00B7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5D2" w:rsidRPr="00B755D2" w:rsidRDefault="00B755D2" w:rsidP="00B7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4948ED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8ED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755D2" w:rsidRPr="00B755D2" w:rsidTr="00B755D2">
        <w:trPr>
          <w:tblCellSpacing w:w="0" w:type="dxa"/>
        </w:trPr>
        <w:tc>
          <w:tcPr>
            <w:tcW w:w="6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4948ED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8ED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55D2" w:rsidRPr="00B755D2" w:rsidRDefault="00B755D2" w:rsidP="00B755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B755D2" w:rsidRPr="00B755D2" w:rsidRDefault="00B755D2" w:rsidP="00B755D2">
      <w:pPr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114"/>
      <w:bookmarkEnd w:id="1"/>
    </w:p>
    <w:p w:rsidR="00B755D2" w:rsidRPr="00B755D2" w:rsidRDefault="00B755D2" w:rsidP="00B755D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Система сбора твердых отходов</w:t>
      </w:r>
    </w:p>
    <w:p w:rsidR="00B755D2" w:rsidRPr="00B755D2" w:rsidRDefault="00B755D2" w:rsidP="00B755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Твердые бытовые отходы (ТБО) в жилой зоне собираются и вывозятся жителями на санкционированные свалки, находящиеся на обслуживании ад</w:t>
      </w:r>
      <w:r w:rsidR="004948ED">
        <w:rPr>
          <w:rFonts w:ascii="Times New Roman" w:hAnsi="Times New Roman" w:cs="Times New Roman"/>
          <w:sz w:val="24"/>
          <w:szCs w:val="24"/>
        </w:rPr>
        <w:t xml:space="preserve">министрации сельского поселения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4948ED">
        <w:rPr>
          <w:rFonts w:ascii="Times New Roman" w:hAnsi="Times New Roman" w:cs="Times New Roman"/>
          <w:sz w:val="24"/>
          <w:szCs w:val="24"/>
        </w:rPr>
        <w:t xml:space="preserve"> </w:t>
      </w:r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Планомерный вывоз ТБО на санкционированные свалки и ликвидация несанкционированных обеспечивают необходимый санитарно-гигиенический уровень на территории населенных пунктов.</w:t>
      </w: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4948ED" w:rsidRDefault="004948ED" w:rsidP="00B755D2">
      <w:pPr>
        <w:ind w:firstLine="547"/>
        <w:jc w:val="center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ind w:firstLine="547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B755D2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Раздел</w:t>
        </w:r>
      </w:hyperlink>
      <w:r w:rsidRPr="00B755D2">
        <w:rPr>
          <w:rFonts w:ascii="Times New Roman" w:hAnsi="Times New Roman" w:cs="Times New Roman"/>
          <w:b/>
          <w:sz w:val="24"/>
          <w:szCs w:val="24"/>
        </w:rPr>
        <w:t xml:space="preserve"> 3. Система управления Программой и </w:t>
      </w:r>
      <w:proofErr w:type="gramStart"/>
      <w:r w:rsidRPr="00B755D2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b/>
          <w:sz w:val="24"/>
          <w:szCs w:val="24"/>
        </w:rPr>
        <w:t xml:space="preserve"> ходом ее выполнения.</w:t>
      </w:r>
    </w:p>
    <w:p w:rsidR="00B755D2" w:rsidRPr="00B755D2" w:rsidRDefault="00B755D2" w:rsidP="00B755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755D2" w:rsidRPr="00B755D2" w:rsidRDefault="00B755D2" w:rsidP="00B755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Организация управления и контроль являются важнейшими элементами выполнения Программы. Данный процесс должен обеспечиваться достоверной информацией по сопоставимым критериям для оценки хода осуществления программных мероприятий.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Индикаторы по мониторингу реализации Программы: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количество подготовленных технических заданий для разработки инвестиционных программ;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количество разработанных и утвержденных инвестиционных программ организаций коммунального комплекса.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Основными задачами управления реализацией Программы являются: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обеспечение скоординированной реализации Программы в целом и входящих в ее состав подпрограмм в соответствии с приоритетами социально-экономического развития;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привлечение инвесторов для реализации привлекательных инвестиционных проектов;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обеспечение эффективного и целевого использования финансовых ресурсов;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администрацией сельского поселения </w:t>
      </w:r>
      <w:proofErr w:type="spellStart"/>
      <w:r w:rsidR="004948ED">
        <w:rPr>
          <w:rFonts w:ascii="Times New Roman" w:hAnsi="Times New Roman" w:cs="Times New Roman"/>
          <w:sz w:val="24"/>
          <w:szCs w:val="24"/>
        </w:rPr>
        <w:t>Имендяшевс</w:t>
      </w:r>
      <w:r w:rsidRPr="00B755D2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целях обеспечения водоснабжения, водоотведения и очистки сточных вод,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применяемых для анализа информации о выполнении производственной программы и инвестиционной программы организации коммунального комплекса. Заказчик Программы - администрация сельского поселения </w:t>
      </w:r>
      <w:proofErr w:type="spellStart"/>
      <w:r w:rsidR="004948ED" w:rsidRP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4948ED" w:rsidRPr="004948ED">
        <w:rPr>
          <w:rFonts w:ascii="Times New Roman" w:hAnsi="Times New Roman" w:cs="Times New Roman"/>
          <w:sz w:val="24"/>
          <w:szCs w:val="24"/>
        </w:rPr>
        <w:t xml:space="preserve"> </w:t>
      </w:r>
      <w:r w:rsidRPr="00B755D2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пределах своей компетенции: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обеспечивает формирование нормативной правовой базы для реализации Программы;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организует выполнение мероприятий Программы и обеспечивает финансирование ее мероприятий в установленном объеме за счет средств местного бюджета;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осуществляет общую координацию и </w:t>
      </w: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выполнением мероприятий Программы;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совместно с исполнителями Программы ежегодно вносит органам исполнительной власти предложения по финансированию отдельных мероприятий Программы за счет средств районного и федерального бюджетов.</w:t>
      </w:r>
    </w:p>
    <w:p w:rsidR="00B755D2" w:rsidRPr="00B755D2" w:rsidRDefault="00B755D2" w:rsidP="00B755D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5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55D2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осуществляют Совет депутатов и администрация сельского поселения </w:t>
      </w:r>
      <w:proofErr w:type="spellStart"/>
      <w:r w:rsidR="004948ED" w:rsidRP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B755D2" w:rsidRPr="00B755D2" w:rsidRDefault="00B755D2" w:rsidP="00B755D2">
      <w:pPr>
        <w:rPr>
          <w:rFonts w:ascii="Times New Roman" w:hAnsi="Times New Roman" w:cs="Times New Roman"/>
          <w:b/>
          <w:sz w:val="24"/>
          <w:szCs w:val="24"/>
        </w:rPr>
      </w:pPr>
    </w:p>
    <w:p w:rsidR="00B755D2" w:rsidRPr="00B755D2" w:rsidRDefault="00B755D2" w:rsidP="00B755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55D2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B755D2" w:rsidRPr="00B755D2" w:rsidRDefault="00B755D2" w:rsidP="00B755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Модернизация и обновление коммунальной инфраструктуры сельского поселения </w:t>
      </w:r>
      <w:proofErr w:type="spellStart"/>
      <w:r w:rsidR="004948ED" w:rsidRP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приведут к снижению эксплуатационных затрат, устранению причин возникновения аварийных ситуаций, угрожающих жизнедеятельности человека, улучшению экологического состояния окружающей среды.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Развитие системы водоснабжения и водоотведения: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повышение надежности водоснабжения и водоотведения;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повышение экологической безопасности;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соответствие параметров качества питьевой воды установленным нормативам СанПиН - 100%;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снижение эксплуатационных расходов на единицу продукции.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Утилизация твердых бытовых отходов: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улучшение санитарного состояния территорий населенных пунктов на территории сельского поселения </w:t>
      </w:r>
      <w:proofErr w:type="spellStart"/>
      <w:r w:rsidR="004948ED" w:rsidRP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 xml:space="preserve">- улучшение экологического состояния - сельского поселения </w:t>
      </w:r>
      <w:proofErr w:type="spellStart"/>
      <w:r w:rsidR="004948ED" w:rsidRPr="004948ED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B755D2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B755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B755D2" w:rsidRPr="00B755D2" w:rsidRDefault="00B755D2" w:rsidP="00B755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5D2">
        <w:rPr>
          <w:rFonts w:ascii="Times New Roman" w:hAnsi="Times New Roman" w:cs="Times New Roman"/>
          <w:sz w:val="24"/>
          <w:szCs w:val="24"/>
        </w:rPr>
        <w:t>- обеспечение надлежащего сбора и утилизации бытовых и прочих отходов.</w:t>
      </w: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07518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755D2" w:rsidRDefault="00B755D2" w:rsidP="004948ED">
      <w:pPr>
        <w:spacing w:after="0"/>
        <w:rPr>
          <w:rFonts w:ascii="Times New Roman" w:eastAsia="Times New Roman" w:hAnsi="Times New Roman" w:cs="Times New Roman"/>
          <w:bCs/>
          <w:sz w:val="28"/>
        </w:rPr>
      </w:pPr>
    </w:p>
    <w:sectPr w:rsidR="00B755D2" w:rsidSect="00B755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DD4"/>
    <w:multiLevelType w:val="multilevel"/>
    <w:tmpl w:val="39722D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0FAD0323"/>
    <w:multiLevelType w:val="hybridMultilevel"/>
    <w:tmpl w:val="0B10D4E8"/>
    <w:lvl w:ilvl="0" w:tplc="7152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563681"/>
    <w:multiLevelType w:val="hybridMultilevel"/>
    <w:tmpl w:val="351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7F1B"/>
    <w:multiLevelType w:val="multilevel"/>
    <w:tmpl w:val="384C354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61A65E27"/>
    <w:multiLevelType w:val="multilevel"/>
    <w:tmpl w:val="8BD8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F0D94"/>
    <w:multiLevelType w:val="hybridMultilevel"/>
    <w:tmpl w:val="21A4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8F"/>
    <w:rsid w:val="00075187"/>
    <w:rsid w:val="002B39D4"/>
    <w:rsid w:val="004948ED"/>
    <w:rsid w:val="007F318F"/>
    <w:rsid w:val="00B755D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187"/>
    <w:rPr>
      <w:color w:val="0000FF" w:themeColor="hyperlink"/>
      <w:u w:val="single"/>
    </w:rPr>
  </w:style>
  <w:style w:type="paragraph" w:styleId="a4">
    <w:name w:val="Body Text"/>
    <w:basedOn w:val="a"/>
    <w:link w:val="a5"/>
    <w:rsid w:val="00B755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5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5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187"/>
    <w:rPr>
      <w:color w:val="0000FF" w:themeColor="hyperlink"/>
      <w:u w:val="single"/>
    </w:rPr>
  </w:style>
  <w:style w:type="paragraph" w:styleId="a4">
    <w:name w:val="Body Text"/>
    <w:basedOn w:val="a"/>
    <w:link w:val="a5"/>
    <w:rsid w:val="00B755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5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5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994;fld=134" TargetMode="External"/><Relationship Id="rId13" Type="http://schemas.openxmlformats.org/officeDocument/2006/relationships/hyperlink" Target="consultantplus://offline/main?base=RLAW358;n=46183;fld=134;dst=1016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358;n=46183;fld=134;dst=102530" TargetMode="External"/><Relationship Id="rId12" Type="http://schemas.openxmlformats.org/officeDocument/2006/relationships/hyperlink" Target="consultantplus://offline/main?base=LAW;n=97439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58;n=46183;fld=134;dst=101612" TargetMode="External"/><Relationship Id="rId11" Type="http://schemas.openxmlformats.org/officeDocument/2006/relationships/hyperlink" Target="consultantplus://offline/main?base=LAW;n=97439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9005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9005;fld=134" TargetMode="External"/><Relationship Id="rId14" Type="http://schemas.openxmlformats.org/officeDocument/2006/relationships/hyperlink" Target="consultantplus://offline/main?base=RLAW358;n=46183;fld=134;dst=101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4458</Words>
  <Characters>25414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Приложение</vt:lpstr>
      <vt:lpstr>к Постановлению</vt:lpstr>
      <vt:lpstr>администрации сельского поселения </vt:lpstr>
      <vt:lpstr>Имендяшевский сельсовет </vt:lpstr>
      <vt:lpstr>муниципального района </vt:lpstr>
      <vt:lpstr>Гафурийский район </vt:lpstr>
      <vt:lpstr>Республики Башкортостан  </vt:lpstr>
      <vt:lpstr>от 08.06.2020 г. № 27</vt:lpstr>
      <vt:lpstr>        </vt:lpstr>
      <vt:lpstr>        Система сбора твердых отходов</vt:lpstr>
      <vt:lpstr>    </vt:lpstr>
      <vt:lpstr>    Ожидаемые результаты реализации Программы</vt:lpstr>
      <vt:lpstr/>
      <vt:lpstr/>
      <vt:lpstr/>
      <vt:lpstr>Приложение</vt:lpstr>
    </vt:vector>
  </TitlesOfParts>
  <Company>Krokoz™</Company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2020-06-08T12:12:00Z</dcterms:created>
  <dcterms:modified xsi:type="dcterms:W3CDTF">2020-08-03T09:40:00Z</dcterms:modified>
</cp:coreProperties>
</file>