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177" w:type="dxa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540"/>
        <w:gridCol w:w="1418"/>
        <w:gridCol w:w="4539"/>
      </w:tblGrid>
      <w:tr w:rsidR="001A1E1F" w:rsidRPr="001A1E1F" w:rsidTr="00ED10DC">
        <w:trPr>
          <w:cantSplit/>
          <w:trHeight w:val="1141"/>
        </w:trPr>
        <w:tc>
          <w:tcPr>
            <w:tcW w:w="4540" w:type="dxa"/>
            <w:hideMark/>
          </w:tcPr>
          <w:p w:rsidR="001A1E1F" w:rsidRPr="001A1E1F" w:rsidRDefault="001A1E1F" w:rsidP="001A1E1F">
            <w:pPr>
              <w:keepNext/>
              <w:autoSpaceDN w:val="0"/>
              <w:spacing w:after="0" w:line="240" w:lineRule="auto"/>
              <w:jc w:val="both"/>
              <w:outlineLvl w:val="1"/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1A1E1F">
              <w:rPr>
                <w:rFonts w:eastAsia="Times New Roman" w:cs="Arial New Bash"/>
                <w:b/>
                <w:bCs/>
                <w:spacing w:val="20"/>
                <w:sz w:val="20"/>
                <w:szCs w:val="20"/>
                <w:lang w:eastAsia="ru-RU"/>
              </w:rPr>
              <w:t xml:space="preserve">   </w:t>
            </w:r>
            <w:r w:rsidRPr="001A1E1F"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  <w:lang w:eastAsia="ru-RU"/>
              </w:rPr>
              <w:t>БАШ</w:t>
            </w:r>
            <w:r w:rsidRPr="001A1E1F">
              <w:rPr>
                <w:rFonts w:ascii="Arial" w:eastAsia="Times New Roman" w:hAnsi="Arial" w:cs="Arial"/>
                <w:b/>
                <w:bCs/>
                <w:spacing w:val="20"/>
                <w:sz w:val="20"/>
                <w:szCs w:val="20"/>
                <w:lang w:eastAsia="ru-RU"/>
              </w:rPr>
              <w:t>Ҝ</w:t>
            </w:r>
            <w:r w:rsidRPr="001A1E1F"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  <w:lang w:eastAsia="ru-RU"/>
              </w:rPr>
              <w:t>ОРТОСТАНРЕСПУБЛИКАҺ</w:t>
            </w:r>
            <w:proofErr w:type="gramStart"/>
            <w:r w:rsidRPr="001A1E1F">
              <w:rPr>
                <w:rFonts w:ascii="Arial New Bash" w:eastAsia="Times New Roman" w:hAnsi="Arial New Bash" w:cs="Arial New Bash"/>
                <w:b/>
                <w:bCs/>
                <w:spacing w:val="20"/>
                <w:sz w:val="20"/>
                <w:szCs w:val="20"/>
                <w:lang w:eastAsia="ru-RU"/>
              </w:rPr>
              <w:t>Ы</w:t>
            </w:r>
            <w:proofErr w:type="gramEnd"/>
          </w:p>
          <w:p w:rsidR="001A1E1F" w:rsidRPr="001A1E1F" w:rsidRDefault="001A1E1F" w:rsidP="001A1E1F">
            <w:pPr>
              <w:autoSpaceDN w:val="0"/>
              <w:spacing w:after="0" w:line="240" w:lineRule="auto"/>
              <w:jc w:val="center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A1E1F">
              <w:rPr>
                <w:rFonts w:ascii="Arial New Bash" w:eastAsia="Times New Roman" w:hAnsi="Arial New Bash" w:cs="Arial New Bash"/>
                <w:b/>
                <w:bCs/>
                <w:sz w:val="20"/>
                <w:szCs w:val="20"/>
                <w:lang w:eastAsia="ru-RU"/>
              </w:rPr>
              <w:t>F</w:t>
            </w:r>
            <w:proofErr w:type="gramEnd"/>
            <w:r w:rsidRPr="001A1E1F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  <w:t xml:space="preserve">АФУРИ РАЙОНЫ </w:t>
            </w:r>
          </w:p>
          <w:p w:rsidR="001A1E1F" w:rsidRPr="001A1E1F" w:rsidRDefault="001A1E1F" w:rsidP="001A1E1F">
            <w:pPr>
              <w:autoSpaceDN w:val="0"/>
              <w:spacing w:after="0" w:line="240" w:lineRule="auto"/>
              <w:jc w:val="center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</w:pPr>
            <w:r w:rsidRPr="001A1E1F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  <w:t>МУНИЦИПАЛЬ РАЙОНЫНЫ</w:t>
            </w:r>
            <w:r w:rsidRPr="001A1E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Ң</w:t>
            </w:r>
            <w:r w:rsidRPr="001A1E1F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1A1E1F" w:rsidRPr="001A1E1F" w:rsidRDefault="001A1E1F" w:rsidP="001A1E1F">
            <w:pPr>
              <w:keepNext/>
              <w:autoSpaceDN w:val="0"/>
              <w:spacing w:after="0" w:line="240" w:lineRule="auto"/>
              <w:jc w:val="center"/>
              <w:outlineLvl w:val="6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</w:pPr>
            <w:r w:rsidRPr="001A1E1F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  <w:t>ИМ</w:t>
            </w:r>
            <w:r w:rsidRPr="001A1E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Ә</w:t>
            </w:r>
            <w:r w:rsidRPr="001A1E1F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  <w:t>НД</w:t>
            </w:r>
            <w:r w:rsidRPr="001A1E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Ә</w:t>
            </w:r>
            <w:proofErr w:type="gramStart"/>
            <w:r w:rsidRPr="001A1E1F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</w:p>
          <w:p w:rsidR="001A1E1F" w:rsidRPr="001A1E1F" w:rsidRDefault="001A1E1F" w:rsidP="001A1E1F">
            <w:pPr>
              <w:keepNext/>
              <w:autoSpaceDN w:val="0"/>
              <w:spacing w:after="0" w:line="240" w:lineRule="auto"/>
              <w:jc w:val="center"/>
              <w:outlineLvl w:val="6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</w:pPr>
            <w:r w:rsidRPr="001A1E1F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  <w:t>АУЫЛ СОВЕТЫ</w:t>
            </w:r>
          </w:p>
          <w:p w:rsidR="001A1E1F" w:rsidRPr="001A1E1F" w:rsidRDefault="001A1E1F" w:rsidP="001A1E1F">
            <w:pPr>
              <w:keepNext/>
              <w:autoSpaceDN w:val="0"/>
              <w:spacing w:after="0" w:line="240" w:lineRule="auto"/>
              <w:jc w:val="center"/>
              <w:outlineLvl w:val="6"/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</w:pPr>
            <w:r w:rsidRPr="001A1E1F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  <w:t>АУЫЛ БИЛ</w:t>
            </w:r>
            <w:r w:rsidRPr="001A1E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Ә</w:t>
            </w:r>
            <w:r w:rsidRPr="001A1E1F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  <w:t>М</w:t>
            </w:r>
            <w:r w:rsidRPr="001A1E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ӘҺ</w:t>
            </w:r>
            <w:r w:rsidRPr="001A1E1F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  <w:t xml:space="preserve">Е </w:t>
            </w:r>
          </w:p>
          <w:p w:rsidR="001A1E1F" w:rsidRPr="001A1E1F" w:rsidRDefault="001A1E1F" w:rsidP="001A1E1F">
            <w:pPr>
              <w:keepNext/>
              <w:autoSpaceDN w:val="0"/>
              <w:spacing w:after="0" w:line="240" w:lineRule="auto"/>
              <w:jc w:val="center"/>
              <w:outlineLvl w:val="6"/>
              <w:rPr>
                <w:rFonts w:ascii="Arial New Bash" w:eastAsia="Times New Roman" w:hAnsi="Arial New Bash" w:cs="Arial New Bash"/>
                <w:b/>
                <w:bCs/>
                <w:sz w:val="24"/>
                <w:szCs w:val="24"/>
                <w:lang w:eastAsia="ru-RU"/>
              </w:rPr>
            </w:pPr>
            <w:r w:rsidRPr="001A1E1F">
              <w:rPr>
                <w:rFonts w:ascii="Times Cyr Bash Normal" w:eastAsia="Times New Roman" w:hAnsi="Times Cyr Bash Normal" w:cs="Times Cyr Bash Normal"/>
                <w:b/>
                <w:bCs/>
                <w:sz w:val="20"/>
                <w:szCs w:val="20"/>
                <w:lang w:eastAsia="ru-RU"/>
              </w:rPr>
              <w:t>СОВЕТЫ</w:t>
            </w:r>
          </w:p>
        </w:tc>
        <w:tc>
          <w:tcPr>
            <w:tcW w:w="1418" w:type="dxa"/>
            <w:hideMark/>
          </w:tcPr>
          <w:p w:rsidR="001A1E1F" w:rsidRPr="001A1E1F" w:rsidRDefault="001A1E1F" w:rsidP="001A1E1F">
            <w:pPr>
              <w:autoSpaceDN w:val="0"/>
              <w:spacing w:before="120" w:after="0" w:line="240" w:lineRule="auto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E1F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00A96A" wp14:editId="527026F7">
                  <wp:extent cx="790575" cy="1009650"/>
                  <wp:effectExtent l="0" t="0" r="9525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</w:tcPr>
          <w:p w:rsidR="001A1E1F" w:rsidRPr="001A1E1F" w:rsidRDefault="001A1E1F" w:rsidP="001A1E1F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1E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СОВЕТ </w:t>
            </w:r>
          </w:p>
          <w:p w:rsidR="001A1E1F" w:rsidRPr="001A1E1F" w:rsidRDefault="001A1E1F" w:rsidP="001A1E1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1E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1E1F">
              <w:rPr>
                <w:rFonts w:ascii="Times New Roman" w:eastAsia="Times New Roman" w:hAnsi="Times New Roman"/>
                <w:b/>
                <w:bCs/>
                <w:lang w:eastAsia="ru-RU"/>
              </w:rPr>
              <w:t>СЕЛЬСКОГО ПОСЕЛЕНИЯ ИМЕНДЯШЕВСКИЙ СЕЛЬСОВЕТ</w:t>
            </w:r>
          </w:p>
          <w:p w:rsidR="001A1E1F" w:rsidRPr="001A1E1F" w:rsidRDefault="001A1E1F" w:rsidP="001A1E1F">
            <w:pPr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1E1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МУНИЦИПАЛЬНОГО РАЙОНА ГАФУРИЙСКИЙ РАЙОН </w:t>
            </w:r>
            <w:r w:rsidRPr="001A1E1F">
              <w:rPr>
                <w:rFonts w:ascii="Times New Roman" w:eastAsia="Times New Roman" w:hAnsi="Times New Roman"/>
                <w:b/>
                <w:bCs/>
                <w:spacing w:val="20"/>
                <w:lang w:eastAsia="ru-RU"/>
              </w:rPr>
              <w:t>РЕСПУБЛИКА БАШКОРТОСТАН</w:t>
            </w:r>
          </w:p>
          <w:p w:rsidR="001A1E1F" w:rsidRPr="001A1E1F" w:rsidRDefault="001A1E1F" w:rsidP="001A1E1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</w:p>
        </w:tc>
      </w:tr>
    </w:tbl>
    <w:p w:rsidR="001A1E1F" w:rsidRPr="001A1E1F" w:rsidRDefault="001A1E1F" w:rsidP="001A1E1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0206" w:type="dxa"/>
        <w:tblInd w:w="108" w:type="dxa"/>
        <w:tblBorders>
          <w:bottom w:val="thickThinMediumGap" w:sz="18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1A1E1F" w:rsidRPr="001A1E1F" w:rsidTr="00ED10DC">
        <w:trPr>
          <w:trHeight w:val="66"/>
        </w:trPr>
        <w:tc>
          <w:tcPr>
            <w:tcW w:w="1020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1A1E1F" w:rsidRPr="001A1E1F" w:rsidRDefault="001A1E1F" w:rsidP="001A1E1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</w:tbl>
    <w:p w:rsidR="001A1E1F" w:rsidRPr="001A1E1F" w:rsidRDefault="001A1E1F" w:rsidP="001A1E1F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4360"/>
        <w:gridCol w:w="1396"/>
        <w:gridCol w:w="4557"/>
      </w:tblGrid>
      <w:tr w:rsidR="001A1E1F" w:rsidRPr="001A1E1F" w:rsidTr="00ED10DC">
        <w:trPr>
          <w:trHeight w:val="657"/>
        </w:trPr>
        <w:tc>
          <w:tcPr>
            <w:tcW w:w="4360" w:type="dxa"/>
            <w:hideMark/>
          </w:tcPr>
          <w:p w:rsidR="001A1E1F" w:rsidRPr="001A1E1F" w:rsidRDefault="001A1E1F" w:rsidP="001A1E1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eastAsia="ru-RU"/>
              </w:rPr>
            </w:pPr>
            <w:r w:rsidRPr="001A1E1F">
              <w:rPr>
                <w:rFonts w:ascii="Times New Roman" w:eastAsia="Times New Roman" w:hAnsi="Times New Roman"/>
                <w:b/>
                <w:bCs/>
                <w:sz w:val="38"/>
                <w:szCs w:val="38"/>
                <w:lang w:eastAsia="ru-RU"/>
              </w:rPr>
              <w:sym w:font="ATimes" w:char="F04B"/>
            </w:r>
            <w:r w:rsidRPr="001A1E1F">
              <w:rPr>
                <w:rFonts w:ascii="Times New Roman" w:eastAsia="Times New Roman" w:hAnsi="Times New Roman"/>
                <w:b/>
                <w:bCs/>
                <w:sz w:val="38"/>
                <w:szCs w:val="38"/>
                <w:lang w:eastAsia="ru-RU"/>
              </w:rPr>
              <w:t>АРАР</w:t>
            </w:r>
          </w:p>
        </w:tc>
        <w:tc>
          <w:tcPr>
            <w:tcW w:w="1396" w:type="dxa"/>
          </w:tcPr>
          <w:p w:rsidR="001A1E1F" w:rsidRPr="001A1E1F" w:rsidRDefault="001A1E1F" w:rsidP="001A1E1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eastAsia="ru-RU"/>
              </w:rPr>
            </w:pPr>
          </w:p>
        </w:tc>
        <w:tc>
          <w:tcPr>
            <w:tcW w:w="4557" w:type="dxa"/>
            <w:hideMark/>
          </w:tcPr>
          <w:p w:rsidR="001A1E1F" w:rsidRPr="001A1E1F" w:rsidRDefault="001A1E1F" w:rsidP="001A1E1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lang w:eastAsia="ru-RU"/>
              </w:rPr>
            </w:pPr>
            <w:r w:rsidRPr="001A1E1F">
              <w:rPr>
                <w:rFonts w:ascii="Times New Roman" w:eastAsia="Times New Roman" w:hAnsi="Times New Roman"/>
                <w:b/>
                <w:bCs/>
                <w:sz w:val="38"/>
                <w:szCs w:val="38"/>
                <w:lang w:eastAsia="ru-RU"/>
              </w:rPr>
              <w:t>РЕШЕНИЕ</w:t>
            </w:r>
          </w:p>
        </w:tc>
      </w:tr>
    </w:tbl>
    <w:p w:rsidR="001A1E1F" w:rsidRPr="001A1E1F" w:rsidRDefault="001A1E1F" w:rsidP="001A1E1F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ежегодном отчете главы сельского поселения </w:t>
      </w:r>
      <w:proofErr w:type="spellStart"/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Имендяшевский</w:t>
      </w:r>
      <w:proofErr w:type="spellEnd"/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Гафурийский</w:t>
      </w:r>
      <w:proofErr w:type="spellEnd"/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</w:t>
      </w: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 итогах социально - экономического развития сельского поселения </w:t>
      </w:r>
      <w:proofErr w:type="spellStart"/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Имендяшевский</w:t>
      </w:r>
      <w:proofErr w:type="spellEnd"/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сельсовет муниципального района</w:t>
      </w: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Гафурийский</w:t>
      </w:r>
      <w:proofErr w:type="spellEnd"/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Башкортостан в 201</w:t>
      </w:r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5году».</w:t>
      </w: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задачи и основные мероприятия на 2016 год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Имендяшевский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Башкортостан, заслушав и обсудив отчет главы сельского поселения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Имендяшевский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сельсовет муниципального района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«Об итогах социально - экономического развития сельского поселения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Имендяшевский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сельсовет муниципального района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в 2015 году.</w:t>
      </w:r>
      <w:proofErr w:type="gram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Приоритетные задачи и основные мероприятия на 2016 год» (прилагается), Совет сельского поселения 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Имендяшевский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сельсовет муниципального района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решил: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Отчет главы сельского поселения 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Имендяшевский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сельсовет муниципального района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итогах социально - экономического развития сельского поселения 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Имендяшевский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сельсовет муниципального района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в 2015 году» принять к сведению.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Администрации</w:t>
      </w:r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 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Имендяшевский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сельсовет муниципального района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работу, исходя из задач, поставленных в Послании Главы Республики Башкортостана Р. З.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Хамитова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Госсобранию-Курултаю Республики, </w:t>
      </w:r>
      <w:proofErr w:type="gram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1E1F" w:rsidRPr="001A1E1F" w:rsidRDefault="001A1E1F" w:rsidP="001A1E1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целенаправленному решению вопросов местного значения, созданию благоприятных условий для дальнейшего развития сельского поселения, в том числе аграрного сектора;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благоустройству населенных пунктов;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эффективному целевому использованию бюджетных средств, проведению мероприятий по увеличению доходного потенциала бюджета, увеличению собственных доходов бюджета </w:t>
      </w:r>
      <w:r w:rsidRPr="001A1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45%;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борьбе с нелегальной занятостью;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поддержке личных подсобных хозяйств;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поддержке субъектов малого предпринимательства;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работе с неблагополучными семьями;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 участию в региональных программах для развития фермерских хозяйств;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 государственной регистрации права собственности на муниципальное имущество и земельные участки;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реализации молодежной политики, развитию культуры, физической культуры, спорта и туризма, приобщению населения к здоровому образу жизни;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по борьбе с незаконным оборотом алкогольной продукции, реализацией нелегального алкоголя;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совершенствованию деятельности по социальной поддержке населения;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патриотическому и трудовому воспитанию молодого поколения, консолидации населения для решения общественно-значимых задач;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подготовке и проведению мероприятий, посвященных Году российского кино в Республике Башкортостан;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своевременному и качественному рассмотрению обращений граждан;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по соблюдению законности и правопорядка среди населения, профилактике правонарушений среди несовершеннолетних совместно с правоохранительными органами;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принятию мер для улучшения противопожарной обстановки.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Возложить </w:t>
      </w:r>
      <w:proofErr w:type="gram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на Совет сельского поселения 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Имендяшевский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сельсовет муниципального района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Башкортостан.</w:t>
      </w:r>
    </w:p>
    <w:p w:rsidR="00142E2F" w:rsidRDefault="00142E2F" w:rsidP="001A1E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E2F" w:rsidRDefault="00142E2F" w:rsidP="001A1E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 сельского поселения                                      А.А.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Нугайгулов</w:t>
      </w:r>
      <w:proofErr w:type="spellEnd"/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Имендяшево</w:t>
      </w:r>
      <w:proofErr w:type="spellEnd"/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08.02.2016 г.</w:t>
      </w:r>
    </w:p>
    <w:p w:rsidR="001A1E1F" w:rsidRPr="001A1E1F" w:rsidRDefault="001A1E1F" w:rsidP="001A1E1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E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7-32з</w:t>
      </w:r>
    </w:p>
    <w:p w:rsidR="00C6609D" w:rsidRDefault="00C6609D"/>
    <w:sectPr w:rsidR="00C6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Times">
    <w:altName w:val="Symbol"/>
    <w:panose1 w:val="00000000000000000000"/>
    <w:charset w:val="02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D1"/>
    <w:rsid w:val="00142E2F"/>
    <w:rsid w:val="001A1E1F"/>
    <w:rsid w:val="00B314D1"/>
    <w:rsid w:val="00C6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2016-02-16T11:58:00Z</dcterms:created>
  <dcterms:modified xsi:type="dcterms:W3CDTF">2016-02-16T12:09:00Z</dcterms:modified>
</cp:coreProperties>
</file>