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DF" w:rsidRDefault="008232DF" w:rsidP="008232DF">
      <w:pPr>
        <w:jc w:val="center"/>
        <w:rPr>
          <w:sz w:val="28"/>
          <w:szCs w:val="28"/>
        </w:rPr>
      </w:pPr>
      <w:r>
        <w:rPr>
          <w:rFonts w:ascii="Arial" w:eastAsia="Lucida Sans Unicode" w:hAnsi="Arial"/>
          <w:noProof/>
          <w:kern w:val="2"/>
        </w:rPr>
        <w:drawing>
          <wp:inline distT="0" distB="0" distL="0" distR="0" wp14:anchorId="7EF73F96" wp14:editId="6E4F6CAD">
            <wp:extent cx="5778230" cy="13041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20" cy="130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F" w:rsidRDefault="008232DF" w:rsidP="008232DF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публичных слушаниях </w:t>
      </w:r>
    </w:p>
    <w:p w:rsidR="008232DF" w:rsidRDefault="008232DF" w:rsidP="008232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«Об утверждении Правил благоустройства на территор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</w:p>
    <w:p w:rsidR="008232DF" w:rsidRDefault="008232DF" w:rsidP="008232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8232DF" w:rsidRDefault="008232DF" w:rsidP="008232DF">
      <w:pPr>
        <w:ind w:left="502"/>
        <w:contextualSpacing/>
        <w:jc w:val="center"/>
        <w:rPr>
          <w:sz w:val="28"/>
          <w:szCs w:val="28"/>
        </w:rPr>
      </w:pP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28 Федерального закона №131-ФЗ «Об общих принципах организации местного самоуправления в Российской Федерации», ст.11 Уста</w:t>
      </w:r>
      <w:r>
        <w:rPr>
          <w:sz w:val="28"/>
          <w:szCs w:val="28"/>
        </w:rPr>
        <w:t xml:space="preserve">ва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положения «О порядке организации и проведения  публичных слушаний</w:t>
      </w:r>
      <w:r>
        <w:rPr>
          <w:sz w:val="28"/>
          <w:szCs w:val="28"/>
        </w:rPr>
        <w:t xml:space="preserve"> в  сельском поселении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Сове</w:t>
      </w:r>
      <w:r>
        <w:rPr>
          <w:sz w:val="28"/>
          <w:szCs w:val="28"/>
        </w:rPr>
        <w:t xml:space="preserve">т 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proofErr w:type="gramEnd"/>
      <w:r>
        <w:rPr>
          <w:sz w:val="28"/>
          <w:szCs w:val="28"/>
        </w:rPr>
        <w:t xml:space="preserve">  решил: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Сове</w:t>
      </w:r>
      <w:r>
        <w:rPr>
          <w:rFonts w:ascii="Times New Roman" w:hAnsi="Times New Roman" w:cs="Times New Roman"/>
          <w:sz w:val="28"/>
          <w:szCs w:val="28"/>
        </w:rPr>
        <w:t xml:space="preserve">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«Об утверждении Правил благоустройства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(далее – проект решения  Совета), «27» марта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sz w:val="28"/>
          <w:szCs w:val="28"/>
        </w:rPr>
        <w:t>. в 15.00 часов по адресу: Республика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 д.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и проведение публичных слушаний по проекту решения Совета возложить на комиссию по подготовке и проведению публичных слушаний  Сове</w:t>
      </w:r>
      <w:r>
        <w:rPr>
          <w:sz w:val="28"/>
          <w:szCs w:val="28"/>
        </w:rPr>
        <w:t xml:space="preserve">та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комиссию по подготовке и проведению публичных слушаний в следующем составе: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Нугайгулов</w:t>
      </w:r>
      <w:proofErr w:type="spellEnd"/>
      <w:r>
        <w:rPr>
          <w:sz w:val="28"/>
          <w:szCs w:val="28"/>
        </w:rPr>
        <w:t xml:space="preserve"> А.А.</w:t>
      </w:r>
      <w:r>
        <w:rPr>
          <w:sz w:val="28"/>
          <w:szCs w:val="28"/>
        </w:rPr>
        <w:t>. – глава сельского поселения - председатель комиссии;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 xml:space="preserve"> В.Н.</w:t>
      </w:r>
      <w:r>
        <w:rPr>
          <w:sz w:val="28"/>
          <w:szCs w:val="28"/>
        </w:rPr>
        <w:t xml:space="preserve">. – </w:t>
      </w:r>
      <w:r>
        <w:rPr>
          <w:sz w:val="28"/>
          <w:szCs w:val="28"/>
        </w:rPr>
        <w:t>депутат избирательного округа №3</w:t>
      </w:r>
      <w:r>
        <w:rPr>
          <w:sz w:val="28"/>
          <w:szCs w:val="28"/>
        </w:rPr>
        <w:t>;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Махмутов</w:t>
      </w:r>
      <w:proofErr w:type="spellEnd"/>
      <w:r>
        <w:rPr>
          <w:sz w:val="28"/>
          <w:szCs w:val="28"/>
        </w:rPr>
        <w:t xml:space="preserve"> И.Ж</w:t>
      </w:r>
      <w:r>
        <w:rPr>
          <w:sz w:val="28"/>
          <w:szCs w:val="28"/>
        </w:rPr>
        <w:t>. - депутат избирательного округа №8.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Установить, что письменные предложения жителе</w:t>
      </w:r>
      <w:r>
        <w:rPr>
          <w:sz w:val="28"/>
          <w:szCs w:val="28"/>
        </w:rPr>
        <w:t xml:space="preserve">й сельского поселения </w:t>
      </w:r>
      <w:proofErr w:type="spellStart"/>
      <w:r>
        <w:rPr>
          <w:sz w:val="28"/>
          <w:szCs w:val="28"/>
        </w:rPr>
        <w:t>Именедяшевский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район  Республики Башкортостан по проекту решения Совета, указанного в пункте 1 настоящего решения, направляются</w:t>
      </w:r>
      <w:r>
        <w:rPr>
          <w:sz w:val="28"/>
          <w:szCs w:val="28"/>
        </w:rPr>
        <w:t xml:space="preserve"> в Совет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Башкортостан (по адресу: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Карагаево</w:t>
      </w:r>
      <w:proofErr w:type="spellEnd"/>
      <w:r>
        <w:rPr>
          <w:sz w:val="28"/>
          <w:szCs w:val="28"/>
        </w:rPr>
        <w:t>, ул. Центральная, д.21</w:t>
      </w:r>
      <w:r>
        <w:rPr>
          <w:sz w:val="28"/>
          <w:szCs w:val="28"/>
        </w:rPr>
        <w:t>)  в 10-дневный срок со дня опубликования настоящего решения.</w:t>
      </w:r>
      <w:proofErr w:type="gramEnd"/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настоящее решение на информационном стенде администрации сельского поселения.  </w:t>
      </w:r>
    </w:p>
    <w:p w:rsidR="008232DF" w:rsidRDefault="008232DF" w:rsidP="00823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</w:t>
      </w:r>
      <w:r>
        <w:rPr>
          <w:sz w:val="28"/>
          <w:szCs w:val="28"/>
        </w:rPr>
        <w:t xml:space="preserve">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Карагаево</w:t>
      </w:r>
      <w:proofErr w:type="spellEnd"/>
      <w:r>
        <w:rPr>
          <w:sz w:val="28"/>
          <w:szCs w:val="28"/>
        </w:rPr>
        <w:t xml:space="preserve"> </w:t>
      </w: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16.03.2017 г.</w:t>
      </w:r>
      <w:bookmarkStart w:id="0" w:name="_GoBack"/>
      <w:bookmarkEnd w:id="0"/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29-97</w:t>
      </w:r>
      <w:r>
        <w:rPr>
          <w:sz w:val="28"/>
          <w:szCs w:val="28"/>
        </w:rPr>
        <w:t>з</w:t>
      </w: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2DF" w:rsidRDefault="008232DF" w:rsidP="00823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15F" w:rsidRDefault="0086115F"/>
    <w:sectPr w:rsidR="0086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06"/>
    <w:rsid w:val="008232DF"/>
    <w:rsid w:val="0086115F"/>
    <w:rsid w:val="009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3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3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2298</Characters>
  <Application>Microsoft Office Word</Application>
  <DocSecurity>0</DocSecurity>
  <Lines>19</Lines>
  <Paragraphs>5</Paragraphs>
  <ScaleCrop>false</ScaleCrop>
  <Company>Krokoz™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2017-03-20T04:26:00Z</dcterms:created>
  <dcterms:modified xsi:type="dcterms:W3CDTF">2017-03-20T04:35:00Z</dcterms:modified>
</cp:coreProperties>
</file>